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869C" w14:textId="043512BF" w:rsidR="0063608E" w:rsidRPr="0063608E" w:rsidRDefault="00000000" w:rsidP="0063608E">
      <w:pPr>
        <w:keepNext/>
        <w:keepLines/>
        <w:pBdr>
          <w:top w:val="nil"/>
          <w:left w:val="nil"/>
          <w:bottom w:val="nil"/>
          <w:right w:val="nil"/>
          <w:between w:val="nil"/>
        </w:pBdr>
        <w:tabs>
          <w:tab w:val="left" w:pos="7005"/>
        </w:tabs>
        <w:spacing w:before="320" w:after="0" w:line="240" w:lineRule="auto"/>
        <w:ind w:left="2880" w:right="193"/>
        <w:jc w:val="both"/>
        <w:outlineLvl w:val="0"/>
        <w:rPr>
          <w:rFonts w:ascii="Arial" w:eastAsia="Proxima Nova" w:hAnsi="Arial" w:cs="Arial"/>
          <w:b/>
          <w:bCs/>
          <w:sz w:val="24"/>
          <w:szCs w:val="24"/>
          <w:lang w:eastAsia="en-AU"/>
        </w:rPr>
      </w:pPr>
      <w:sdt>
        <w:sdtPr>
          <w:rPr>
            <w:rFonts w:ascii="Arial" w:eastAsia="Proxima Nova" w:hAnsi="Arial" w:cs="Arial"/>
            <w:b/>
            <w:bCs/>
            <w:sz w:val="24"/>
            <w:szCs w:val="24"/>
            <w:lang w:eastAsia="en-AU"/>
          </w:rPr>
          <w:id w:val="-263454100"/>
          <w:placeholder>
            <w:docPart w:val="C9CD720911BC4AFA80CFA3D58055453F"/>
          </w:placeholder>
          <w:comboBox>
            <w:listItem w:value="Choose an item."/>
            <w:listItem w:displayText="COUNCIL ASSESSMENT REPORT" w:value="COUNCIL ASSESSMENT REPORT"/>
            <w:listItem w:displayText="COUNCIL ASSESSMENT SUPPLEMENTARY REPORT" w:value="COUNCIL ASSESSMENT SUPPLEMENTARY REPORT"/>
          </w:comboBox>
        </w:sdtPr>
        <w:sdtContent>
          <w:r w:rsidR="00235E5A" w:rsidRPr="0071020B">
            <w:rPr>
              <w:rFonts w:ascii="Arial" w:eastAsia="Proxima Nova" w:hAnsi="Arial" w:cs="Arial"/>
              <w:b/>
              <w:bCs/>
              <w:sz w:val="24"/>
              <w:szCs w:val="24"/>
              <w:lang w:eastAsia="en-AU"/>
            </w:rPr>
            <w:t>COUNCIL ASSESSMENT REPORT</w:t>
          </w:r>
        </w:sdtContent>
      </w:sdt>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6430"/>
      </w:tblGrid>
      <w:tr w:rsidR="00235E5A" w:rsidRPr="00B0222C" w14:paraId="0E5CF074" w14:textId="77777777" w:rsidTr="0071020B">
        <w:tc>
          <w:tcPr>
            <w:tcW w:w="2636" w:type="dxa"/>
            <w:shd w:val="clear" w:color="auto" w:fill="E7E6E6"/>
            <w:vAlign w:val="center"/>
          </w:tcPr>
          <w:p w14:paraId="50A227E3"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Panel Reference</w:t>
            </w:r>
          </w:p>
        </w:tc>
        <w:tc>
          <w:tcPr>
            <w:tcW w:w="6431" w:type="dxa"/>
            <w:vAlign w:val="center"/>
          </w:tcPr>
          <w:p w14:paraId="77E103D5" w14:textId="4797CEC9"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bookmarkStart w:id="0" w:name="_Hlk106369300"/>
            <w:r w:rsidRPr="00551816">
              <w:rPr>
                <w:rFonts w:ascii="Arial" w:eastAsia="Proxima Nova" w:hAnsi="Arial" w:cs="Arial"/>
                <w:sz w:val="24"/>
                <w:szCs w:val="24"/>
                <w:lang w:eastAsia="en-AU"/>
              </w:rPr>
              <w:t>PPSS</w:t>
            </w:r>
            <w:bookmarkEnd w:id="0"/>
            <w:r w:rsidRPr="00551816">
              <w:rPr>
                <w:rFonts w:ascii="Arial" w:eastAsia="Proxima Nova" w:hAnsi="Arial" w:cs="Arial"/>
                <w:sz w:val="24"/>
                <w:szCs w:val="24"/>
                <w:lang w:eastAsia="en-AU"/>
              </w:rPr>
              <w:t>NH-</w:t>
            </w:r>
            <w:r w:rsidR="00551816" w:rsidRPr="00551816">
              <w:rPr>
                <w:rFonts w:ascii="Arial" w:eastAsia="Proxima Nova" w:hAnsi="Arial" w:cs="Arial"/>
                <w:sz w:val="24"/>
                <w:szCs w:val="24"/>
                <w:lang w:eastAsia="en-AU"/>
              </w:rPr>
              <w:t>618</w:t>
            </w:r>
          </w:p>
        </w:tc>
      </w:tr>
      <w:tr w:rsidR="00235E5A" w:rsidRPr="00B0222C" w14:paraId="34F44955" w14:textId="77777777" w:rsidTr="0071020B">
        <w:tc>
          <w:tcPr>
            <w:tcW w:w="2636" w:type="dxa"/>
            <w:shd w:val="clear" w:color="auto" w:fill="E7E6E6"/>
            <w:vAlign w:val="center"/>
          </w:tcPr>
          <w:p w14:paraId="1E813F2D"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MOD Number</w:t>
            </w:r>
          </w:p>
        </w:tc>
        <w:tc>
          <w:tcPr>
            <w:tcW w:w="6431" w:type="dxa"/>
            <w:vAlign w:val="center"/>
          </w:tcPr>
          <w:p w14:paraId="5F615B31" w14:textId="1A54C521"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color w:val="FF0000"/>
                <w:sz w:val="24"/>
                <w:szCs w:val="24"/>
                <w:lang w:eastAsia="en-AU"/>
              </w:rPr>
            </w:pPr>
            <w:r w:rsidRPr="00B0222C">
              <w:rPr>
                <w:rFonts w:ascii="Arial" w:eastAsia="Proxima Nova" w:hAnsi="Arial" w:cs="Arial"/>
                <w:sz w:val="24"/>
                <w:szCs w:val="24"/>
                <w:lang w:eastAsia="en-AU"/>
              </w:rPr>
              <w:t>MOD202</w:t>
            </w:r>
            <w:r w:rsidR="007C0874">
              <w:rPr>
                <w:rFonts w:ascii="Arial" w:eastAsia="Proxima Nova" w:hAnsi="Arial" w:cs="Arial"/>
                <w:sz w:val="24"/>
                <w:szCs w:val="24"/>
                <w:lang w:eastAsia="en-AU"/>
              </w:rPr>
              <w:t>5/0006</w:t>
            </w:r>
          </w:p>
        </w:tc>
      </w:tr>
      <w:tr w:rsidR="00235E5A" w:rsidRPr="00B0222C" w14:paraId="2732F653" w14:textId="77777777" w:rsidTr="0071020B">
        <w:tc>
          <w:tcPr>
            <w:tcW w:w="2636" w:type="dxa"/>
            <w:shd w:val="clear" w:color="auto" w:fill="E7E6E6"/>
            <w:vAlign w:val="center"/>
          </w:tcPr>
          <w:p w14:paraId="1AAE1640"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LGA</w:t>
            </w:r>
          </w:p>
        </w:tc>
        <w:tc>
          <w:tcPr>
            <w:tcW w:w="6431" w:type="dxa"/>
            <w:vAlign w:val="center"/>
          </w:tcPr>
          <w:p w14:paraId="23985CF5"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City of Ryde</w:t>
            </w:r>
          </w:p>
        </w:tc>
      </w:tr>
      <w:tr w:rsidR="00235E5A" w:rsidRPr="00B0222C" w14:paraId="56CDAA2D" w14:textId="77777777" w:rsidTr="0071020B">
        <w:tc>
          <w:tcPr>
            <w:tcW w:w="2636" w:type="dxa"/>
            <w:shd w:val="clear" w:color="auto" w:fill="E7E6E6"/>
            <w:vAlign w:val="center"/>
          </w:tcPr>
          <w:p w14:paraId="6920A764"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Proposed Development</w:t>
            </w:r>
          </w:p>
        </w:tc>
        <w:tc>
          <w:tcPr>
            <w:tcW w:w="6431" w:type="dxa"/>
          </w:tcPr>
          <w:p w14:paraId="24C28DFB" w14:textId="53A1BE0E" w:rsidR="00235E5A" w:rsidRPr="00B0222C" w:rsidRDefault="00235E5A" w:rsidP="00F77E1E">
            <w:pPr>
              <w:spacing w:after="0" w:line="240" w:lineRule="auto"/>
              <w:contextualSpacing/>
              <w:rPr>
                <w:rFonts w:ascii="Arial" w:hAnsi="Arial" w:cs="Arial"/>
                <w:noProof/>
                <w:sz w:val="24"/>
                <w:szCs w:val="24"/>
              </w:rPr>
            </w:pPr>
            <w:r w:rsidRPr="00B0222C">
              <w:rPr>
                <w:rFonts w:ascii="Arial" w:hAnsi="Arial" w:cs="Arial"/>
                <w:sz w:val="24"/>
                <w:szCs w:val="24"/>
              </w:rPr>
              <w:t>Modification to Land and Environment Court Consent 202</w:t>
            </w:r>
            <w:r w:rsidR="00396912">
              <w:rPr>
                <w:rFonts w:ascii="Arial" w:hAnsi="Arial" w:cs="Arial"/>
                <w:sz w:val="24"/>
                <w:szCs w:val="24"/>
              </w:rPr>
              <w:t>4/54712</w:t>
            </w:r>
            <w:r w:rsidRPr="00B0222C">
              <w:rPr>
                <w:rFonts w:ascii="Arial" w:hAnsi="Arial" w:cs="Arial"/>
                <w:sz w:val="24"/>
                <w:szCs w:val="24"/>
              </w:rPr>
              <w:t xml:space="preserve"> </w:t>
            </w:r>
            <w:r w:rsidR="00C72157">
              <w:rPr>
                <w:rFonts w:ascii="Arial" w:hAnsi="Arial" w:cs="Arial"/>
                <w:sz w:val="24"/>
                <w:szCs w:val="24"/>
              </w:rPr>
              <w:t>(LDA202</w:t>
            </w:r>
            <w:r w:rsidR="007C0874">
              <w:rPr>
                <w:rFonts w:ascii="Arial" w:hAnsi="Arial" w:cs="Arial"/>
                <w:sz w:val="24"/>
                <w:szCs w:val="24"/>
              </w:rPr>
              <w:t>3/0320</w:t>
            </w:r>
            <w:r w:rsidR="00C72157">
              <w:rPr>
                <w:rFonts w:ascii="Arial" w:hAnsi="Arial" w:cs="Arial"/>
                <w:sz w:val="24"/>
                <w:szCs w:val="24"/>
              </w:rPr>
              <w:t xml:space="preserve">) </w:t>
            </w:r>
            <w:r w:rsidRPr="00B0222C">
              <w:rPr>
                <w:rFonts w:ascii="Arial" w:hAnsi="Arial" w:cs="Arial"/>
                <w:sz w:val="24"/>
                <w:szCs w:val="24"/>
              </w:rPr>
              <w:t xml:space="preserve">to amend </w:t>
            </w:r>
            <w:r w:rsidR="00396912">
              <w:rPr>
                <w:rFonts w:ascii="Arial" w:hAnsi="Arial" w:cs="Arial"/>
                <w:sz w:val="24"/>
                <w:szCs w:val="24"/>
              </w:rPr>
              <w:t xml:space="preserve">wording of conditions to allow for staged construction and the issuing of relevant Construction Certificates commensurate to the timing of the construction program for the approved co-living and student accommodation development </w:t>
            </w:r>
          </w:p>
        </w:tc>
      </w:tr>
      <w:tr w:rsidR="00235E5A" w:rsidRPr="00B0222C" w14:paraId="11B3841F" w14:textId="77777777" w:rsidTr="0071020B">
        <w:trPr>
          <w:trHeight w:val="359"/>
        </w:trPr>
        <w:tc>
          <w:tcPr>
            <w:tcW w:w="2636" w:type="dxa"/>
            <w:shd w:val="clear" w:color="auto" w:fill="E7E6E6"/>
            <w:vAlign w:val="center"/>
          </w:tcPr>
          <w:p w14:paraId="2B0671F1"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Street Address</w:t>
            </w:r>
          </w:p>
        </w:tc>
        <w:tc>
          <w:tcPr>
            <w:tcW w:w="6431" w:type="dxa"/>
            <w:vAlign w:val="center"/>
          </w:tcPr>
          <w:p w14:paraId="314DEC1D" w14:textId="38EBACDE" w:rsidR="00235E5A" w:rsidRPr="00B0222C" w:rsidRDefault="00396912" w:rsidP="00F77E1E">
            <w:pPr>
              <w:pBdr>
                <w:top w:val="nil"/>
                <w:left w:val="nil"/>
                <w:bottom w:val="nil"/>
                <w:right w:val="nil"/>
                <w:between w:val="nil"/>
              </w:pBdr>
              <w:spacing w:before="40" w:after="0" w:line="240" w:lineRule="auto"/>
              <w:ind w:right="51"/>
              <w:rPr>
                <w:rFonts w:ascii="Arial" w:hAnsi="Arial" w:cs="Arial"/>
                <w:sz w:val="24"/>
                <w:szCs w:val="24"/>
              </w:rPr>
            </w:pPr>
            <w:r>
              <w:rPr>
                <w:rFonts w:ascii="Arial" w:hAnsi="Arial" w:cs="Arial"/>
                <w:sz w:val="24"/>
                <w:szCs w:val="24"/>
              </w:rPr>
              <w:t xml:space="preserve">169-171 Herring Road, Macquarie Park </w:t>
            </w:r>
          </w:p>
          <w:p w14:paraId="0C5AC7E6" w14:textId="401A48D6" w:rsidR="00235E5A" w:rsidRPr="00396912" w:rsidRDefault="00396912" w:rsidP="00396912">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Pr>
                <w:rFonts w:ascii="Arial" w:eastAsia="Proxima Nova" w:hAnsi="Arial" w:cs="Arial"/>
                <w:sz w:val="24"/>
                <w:szCs w:val="24"/>
                <w:lang w:eastAsia="en-AU"/>
              </w:rPr>
              <w:t>SP11415 and SP7929</w:t>
            </w:r>
          </w:p>
        </w:tc>
      </w:tr>
      <w:tr w:rsidR="00235E5A" w:rsidRPr="00B0222C" w14:paraId="7787AFE0" w14:textId="77777777" w:rsidTr="0071020B">
        <w:trPr>
          <w:trHeight w:val="125"/>
        </w:trPr>
        <w:tc>
          <w:tcPr>
            <w:tcW w:w="2636" w:type="dxa"/>
            <w:shd w:val="clear" w:color="auto" w:fill="E7E6E6"/>
            <w:vAlign w:val="center"/>
          </w:tcPr>
          <w:p w14:paraId="2EE04A44"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Applicant</w:t>
            </w:r>
          </w:p>
        </w:tc>
        <w:tc>
          <w:tcPr>
            <w:tcW w:w="6431" w:type="dxa"/>
            <w:vAlign w:val="center"/>
          </w:tcPr>
          <w:p w14:paraId="6D8DE499" w14:textId="7CF2179D" w:rsidR="00235E5A" w:rsidRPr="00B0222C" w:rsidRDefault="00396912"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Pr>
                <w:rFonts w:ascii="Arial" w:eastAsia="Proxima Nova" w:hAnsi="Arial" w:cs="Arial"/>
                <w:sz w:val="24"/>
                <w:szCs w:val="24"/>
                <w:lang w:eastAsia="en-AU"/>
              </w:rPr>
              <w:t xml:space="preserve">Lei Lui – </w:t>
            </w:r>
            <w:proofErr w:type="spellStart"/>
            <w:r>
              <w:rPr>
                <w:rFonts w:ascii="Arial" w:eastAsia="Proxima Nova" w:hAnsi="Arial" w:cs="Arial"/>
                <w:sz w:val="24"/>
                <w:szCs w:val="24"/>
                <w:lang w:eastAsia="en-AU"/>
              </w:rPr>
              <w:t>Freecity</w:t>
            </w:r>
            <w:proofErr w:type="spellEnd"/>
            <w:r>
              <w:rPr>
                <w:rFonts w:ascii="Arial" w:eastAsia="Proxima Nova" w:hAnsi="Arial" w:cs="Arial"/>
                <w:sz w:val="24"/>
                <w:szCs w:val="24"/>
                <w:lang w:eastAsia="en-AU"/>
              </w:rPr>
              <w:t xml:space="preserve"> </w:t>
            </w:r>
          </w:p>
        </w:tc>
      </w:tr>
      <w:tr w:rsidR="00235E5A" w:rsidRPr="00B0222C" w14:paraId="4BA80BEF" w14:textId="77777777" w:rsidTr="0071020B">
        <w:trPr>
          <w:trHeight w:val="125"/>
        </w:trPr>
        <w:tc>
          <w:tcPr>
            <w:tcW w:w="2636" w:type="dxa"/>
            <w:shd w:val="clear" w:color="auto" w:fill="E7E6E6"/>
            <w:vAlign w:val="center"/>
          </w:tcPr>
          <w:p w14:paraId="2B730C9A"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Owner</w:t>
            </w:r>
          </w:p>
        </w:tc>
        <w:tc>
          <w:tcPr>
            <w:tcW w:w="6431" w:type="dxa"/>
            <w:vAlign w:val="center"/>
          </w:tcPr>
          <w:p w14:paraId="77B73CE5" w14:textId="7C932381" w:rsidR="00235E5A" w:rsidRPr="00B0222C" w:rsidRDefault="00396912"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proofErr w:type="spellStart"/>
            <w:r>
              <w:rPr>
                <w:rFonts w:ascii="Arial" w:eastAsia="Proxima Nova" w:hAnsi="Arial" w:cs="Arial"/>
                <w:sz w:val="24"/>
                <w:szCs w:val="24"/>
                <w:lang w:eastAsia="en-AU"/>
              </w:rPr>
              <w:t>Freecity</w:t>
            </w:r>
            <w:proofErr w:type="spellEnd"/>
            <w:r>
              <w:rPr>
                <w:rFonts w:ascii="Arial" w:eastAsia="Proxima Nova" w:hAnsi="Arial" w:cs="Arial"/>
                <w:sz w:val="24"/>
                <w:szCs w:val="24"/>
                <w:lang w:eastAsia="en-AU"/>
              </w:rPr>
              <w:t xml:space="preserve"> Mac Park No.1 P/L </w:t>
            </w:r>
          </w:p>
        </w:tc>
      </w:tr>
      <w:tr w:rsidR="00235E5A" w:rsidRPr="00B0222C" w14:paraId="79C38B1B" w14:textId="77777777" w:rsidTr="0071020B">
        <w:tc>
          <w:tcPr>
            <w:tcW w:w="2636" w:type="dxa"/>
            <w:shd w:val="clear" w:color="auto" w:fill="E7E6E6"/>
            <w:vAlign w:val="center"/>
          </w:tcPr>
          <w:p w14:paraId="08DEBBA6"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Date of DA lodgement</w:t>
            </w:r>
          </w:p>
        </w:tc>
        <w:tc>
          <w:tcPr>
            <w:tcW w:w="6431" w:type="dxa"/>
          </w:tcPr>
          <w:p w14:paraId="63D19164" w14:textId="6959C4C5" w:rsidR="00235E5A" w:rsidRPr="00B0222C" w:rsidRDefault="00396912"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Pr>
                <w:rFonts w:ascii="Arial" w:eastAsia="Proxima Nova" w:hAnsi="Arial" w:cs="Arial"/>
                <w:sz w:val="24"/>
                <w:szCs w:val="24"/>
                <w:lang w:eastAsia="en-AU"/>
              </w:rPr>
              <w:t xml:space="preserve">5 February 2025 </w:t>
            </w:r>
          </w:p>
        </w:tc>
      </w:tr>
      <w:tr w:rsidR="00235E5A" w:rsidRPr="00B0222C" w14:paraId="7431DEEA" w14:textId="77777777" w:rsidTr="0071020B">
        <w:tc>
          <w:tcPr>
            <w:tcW w:w="2636" w:type="dxa"/>
            <w:shd w:val="clear" w:color="auto" w:fill="E7E6E6"/>
            <w:vAlign w:val="center"/>
          </w:tcPr>
          <w:p w14:paraId="5DBC8C95" w14:textId="77777777" w:rsidR="00235E5A" w:rsidRPr="00B0222C" w:rsidRDefault="00235E5A" w:rsidP="00F77E1E">
            <w:pP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Total number of unique submissions</w:t>
            </w:r>
          </w:p>
        </w:tc>
        <w:tc>
          <w:tcPr>
            <w:tcW w:w="6431" w:type="dxa"/>
          </w:tcPr>
          <w:p w14:paraId="738298EE" w14:textId="2BE7EA85" w:rsidR="00235E5A" w:rsidRPr="00B0222C" w:rsidRDefault="00396912" w:rsidP="00F77E1E">
            <w:pPr>
              <w:pBdr>
                <w:top w:val="nil"/>
                <w:left w:val="nil"/>
                <w:bottom w:val="nil"/>
                <w:right w:val="nil"/>
                <w:between w:val="nil"/>
              </w:pBdr>
              <w:spacing w:before="60" w:after="0" w:line="240" w:lineRule="auto"/>
              <w:ind w:right="51"/>
              <w:rPr>
                <w:rFonts w:ascii="Arial" w:eastAsia="Proxima Nova" w:hAnsi="Arial" w:cs="Arial"/>
                <w:sz w:val="24"/>
                <w:szCs w:val="24"/>
                <w:lang w:eastAsia="en-AU"/>
              </w:rPr>
            </w:pPr>
            <w:r>
              <w:rPr>
                <w:rFonts w:ascii="Arial" w:eastAsia="Proxima Nova" w:hAnsi="Arial" w:cs="Arial"/>
                <w:sz w:val="24"/>
                <w:szCs w:val="24"/>
                <w:lang w:eastAsia="en-AU"/>
              </w:rPr>
              <w:t xml:space="preserve">No submissions received </w:t>
            </w:r>
          </w:p>
        </w:tc>
      </w:tr>
      <w:tr w:rsidR="00235E5A" w:rsidRPr="00B0222C" w14:paraId="27BB188C" w14:textId="77777777" w:rsidTr="0071020B">
        <w:tc>
          <w:tcPr>
            <w:tcW w:w="2636" w:type="dxa"/>
            <w:shd w:val="clear" w:color="auto" w:fill="E7E6E6"/>
            <w:vAlign w:val="center"/>
          </w:tcPr>
          <w:p w14:paraId="3841ABF9" w14:textId="77777777" w:rsidR="00235E5A" w:rsidRPr="000A7401"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0A7401">
              <w:rPr>
                <w:rFonts w:ascii="Arial" w:eastAsia="Proxima Nova" w:hAnsi="Arial" w:cs="Arial"/>
                <w:sz w:val="24"/>
                <w:szCs w:val="24"/>
                <w:lang w:eastAsia="en-AU"/>
              </w:rPr>
              <w:t>Recommendation</w:t>
            </w:r>
          </w:p>
        </w:tc>
        <w:sdt>
          <w:sdtPr>
            <w:rPr>
              <w:rFonts w:ascii="Arial" w:eastAsia="Proxima Nova" w:hAnsi="Arial" w:cs="Arial"/>
              <w:sz w:val="24"/>
              <w:szCs w:val="24"/>
              <w:lang w:eastAsia="en-AU"/>
            </w:rPr>
            <w:id w:val="1688790624"/>
            <w:placeholder>
              <w:docPart w:val="C9CD720911BC4AFA80CFA3D58055453F"/>
            </w:placeholder>
            <w:comboBox>
              <w:listItem w:value="Choose an item."/>
              <w:listItem w:displayText="Approval" w:value="Approval"/>
              <w:listItem w:displayText="Refusal" w:value="Refusal"/>
            </w:comboBox>
          </w:sdtPr>
          <w:sdtContent>
            <w:tc>
              <w:tcPr>
                <w:tcW w:w="6431" w:type="dxa"/>
              </w:tcPr>
              <w:p w14:paraId="4A6F37C3" w14:textId="77777777" w:rsidR="00235E5A" w:rsidRPr="000A7401"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0A7401">
                  <w:rPr>
                    <w:rFonts w:ascii="Arial" w:eastAsia="Proxima Nova" w:hAnsi="Arial" w:cs="Arial"/>
                    <w:sz w:val="24"/>
                    <w:szCs w:val="24"/>
                    <w:lang w:eastAsia="en-AU"/>
                  </w:rPr>
                  <w:t>Approval</w:t>
                </w:r>
              </w:p>
            </w:tc>
          </w:sdtContent>
        </w:sdt>
      </w:tr>
      <w:tr w:rsidR="00235E5A" w:rsidRPr="00B0222C" w14:paraId="0C27DD67" w14:textId="77777777" w:rsidTr="0071020B">
        <w:trPr>
          <w:trHeight w:val="778"/>
        </w:trPr>
        <w:tc>
          <w:tcPr>
            <w:tcW w:w="2636" w:type="dxa"/>
            <w:shd w:val="clear" w:color="auto" w:fill="E7E6E6"/>
            <w:vAlign w:val="center"/>
          </w:tcPr>
          <w:p w14:paraId="4FA96B21"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Regionally Significant Development (Schedule 6 of the SEPP (Planning Systems) 2021)</w:t>
            </w:r>
          </w:p>
        </w:tc>
        <w:tc>
          <w:tcPr>
            <w:tcW w:w="6431" w:type="dxa"/>
          </w:tcPr>
          <w:p w14:paraId="317FBAA3"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hAnsi="Arial" w:cs="Arial"/>
                <w:sz w:val="24"/>
                <w:szCs w:val="24"/>
              </w:rPr>
              <w:t>A Section 4.56 modification application to a development with a capital investment value of more than $30 million.</w:t>
            </w:r>
          </w:p>
        </w:tc>
      </w:tr>
      <w:tr w:rsidR="00235E5A" w:rsidRPr="00B0222C" w14:paraId="5A5C0557" w14:textId="77777777" w:rsidTr="0071020B">
        <w:tc>
          <w:tcPr>
            <w:tcW w:w="2636" w:type="dxa"/>
            <w:shd w:val="clear" w:color="auto" w:fill="E7E6E6"/>
            <w:vAlign w:val="center"/>
          </w:tcPr>
          <w:p w14:paraId="70657841"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List of all relevant s4.15(1)(a) matters</w:t>
            </w:r>
          </w:p>
        </w:tc>
        <w:tc>
          <w:tcPr>
            <w:tcW w:w="6431" w:type="dxa"/>
          </w:tcPr>
          <w:p w14:paraId="7FC34C85" w14:textId="77777777" w:rsidR="00235E5A" w:rsidRPr="00B0222C" w:rsidRDefault="00235E5A"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sidRPr="00B0222C">
              <w:rPr>
                <w:rFonts w:ascii="Arial" w:hAnsi="Arial" w:cs="Arial"/>
                <w:sz w:val="24"/>
                <w:szCs w:val="24"/>
              </w:rPr>
              <w:t xml:space="preserve">Environmental Planning and Assessment Act </w:t>
            </w:r>
            <w:proofErr w:type="gramStart"/>
            <w:r w:rsidRPr="00B0222C">
              <w:rPr>
                <w:rFonts w:ascii="Arial" w:hAnsi="Arial" w:cs="Arial"/>
                <w:sz w:val="24"/>
                <w:szCs w:val="24"/>
              </w:rPr>
              <w:t>1979;</w:t>
            </w:r>
            <w:proofErr w:type="gramEnd"/>
            <w:r w:rsidRPr="00B0222C">
              <w:rPr>
                <w:rFonts w:ascii="Arial" w:hAnsi="Arial" w:cs="Arial"/>
                <w:sz w:val="24"/>
                <w:szCs w:val="24"/>
              </w:rPr>
              <w:t xml:space="preserve"> </w:t>
            </w:r>
          </w:p>
          <w:p w14:paraId="025B94B7" w14:textId="3EBA488F" w:rsidR="00235E5A" w:rsidRPr="00B0222C" w:rsidRDefault="00235E5A"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sidRPr="00B0222C">
              <w:rPr>
                <w:rFonts w:ascii="Arial" w:hAnsi="Arial" w:cs="Arial"/>
                <w:sz w:val="24"/>
                <w:szCs w:val="24"/>
              </w:rPr>
              <w:t>Environmental Planning and Assessment Regulation 2021</w:t>
            </w:r>
            <w:r w:rsidR="00F07F60">
              <w:rPr>
                <w:rFonts w:ascii="Arial" w:hAnsi="Arial" w:cs="Arial"/>
                <w:sz w:val="24"/>
                <w:szCs w:val="24"/>
              </w:rPr>
              <w:t>.</w:t>
            </w:r>
          </w:p>
          <w:p w14:paraId="0E64D07A" w14:textId="71600FC2" w:rsidR="00235E5A" w:rsidRPr="00B0222C" w:rsidRDefault="00235E5A"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sidRPr="00B0222C">
              <w:rPr>
                <w:rFonts w:ascii="Arial" w:hAnsi="Arial" w:cs="Arial"/>
                <w:sz w:val="24"/>
                <w:szCs w:val="24"/>
              </w:rPr>
              <w:t>State Environmental Planning Policy (</w:t>
            </w:r>
            <w:r w:rsidR="00396912">
              <w:rPr>
                <w:rFonts w:ascii="Arial" w:hAnsi="Arial" w:cs="Arial"/>
                <w:sz w:val="24"/>
                <w:szCs w:val="24"/>
              </w:rPr>
              <w:t>Planning Systems</w:t>
            </w:r>
            <w:r w:rsidRPr="00B0222C">
              <w:rPr>
                <w:rFonts w:ascii="Arial" w:hAnsi="Arial" w:cs="Arial"/>
                <w:sz w:val="24"/>
                <w:szCs w:val="24"/>
              </w:rPr>
              <w:t xml:space="preserve">) </w:t>
            </w:r>
            <w:proofErr w:type="gramStart"/>
            <w:r w:rsidRPr="00B0222C">
              <w:rPr>
                <w:rFonts w:ascii="Arial" w:hAnsi="Arial" w:cs="Arial"/>
                <w:sz w:val="24"/>
                <w:szCs w:val="24"/>
              </w:rPr>
              <w:t>20</w:t>
            </w:r>
            <w:r w:rsidR="00396912">
              <w:rPr>
                <w:rFonts w:ascii="Arial" w:hAnsi="Arial" w:cs="Arial"/>
                <w:sz w:val="24"/>
                <w:szCs w:val="24"/>
              </w:rPr>
              <w:t>21</w:t>
            </w:r>
            <w:r w:rsidRPr="00B0222C">
              <w:rPr>
                <w:rFonts w:ascii="Arial" w:hAnsi="Arial" w:cs="Arial"/>
                <w:sz w:val="24"/>
                <w:szCs w:val="24"/>
              </w:rPr>
              <w:t>;</w:t>
            </w:r>
            <w:proofErr w:type="gramEnd"/>
          </w:p>
          <w:p w14:paraId="4C9EA14D" w14:textId="3CFCE0A2" w:rsidR="00235E5A" w:rsidRDefault="00235E5A"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sidRPr="00B0222C">
              <w:rPr>
                <w:rFonts w:ascii="Arial" w:hAnsi="Arial" w:cs="Arial"/>
                <w:sz w:val="24"/>
                <w:szCs w:val="24"/>
              </w:rPr>
              <w:t>State Environmental Planning Policy (</w:t>
            </w:r>
            <w:r w:rsidR="00396912">
              <w:rPr>
                <w:rFonts w:ascii="Arial" w:hAnsi="Arial" w:cs="Arial"/>
                <w:sz w:val="24"/>
                <w:szCs w:val="24"/>
              </w:rPr>
              <w:t xml:space="preserve">Housing) </w:t>
            </w:r>
            <w:proofErr w:type="gramStart"/>
            <w:r w:rsidR="00396912">
              <w:rPr>
                <w:rFonts w:ascii="Arial" w:hAnsi="Arial" w:cs="Arial"/>
                <w:sz w:val="24"/>
                <w:szCs w:val="24"/>
              </w:rPr>
              <w:t>2021;</w:t>
            </w:r>
            <w:proofErr w:type="gramEnd"/>
          </w:p>
          <w:p w14:paraId="571EC707" w14:textId="06553A0D" w:rsidR="00396912" w:rsidRDefault="00396912"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Pr>
                <w:rFonts w:ascii="Arial" w:hAnsi="Arial" w:cs="Arial"/>
                <w:sz w:val="24"/>
                <w:szCs w:val="24"/>
              </w:rPr>
              <w:t xml:space="preserve">State Environmental Planning Policy (Biodiversity and Conservation) </w:t>
            </w:r>
            <w:proofErr w:type="gramStart"/>
            <w:r>
              <w:rPr>
                <w:rFonts w:ascii="Arial" w:hAnsi="Arial" w:cs="Arial"/>
                <w:sz w:val="24"/>
                <w:szCs w:val="24"/>
              </w:rPr>
              <w:t>2021;</w:t>
            </w:r>
            <w:proofErr w:type="gramEnd"/>
            <w:r>
              <w:rPr>
                <w:rFonts w:ascii="Arial" w:hAnsi="Arial" w:cs="Arial"/>
                <w:sz w:val="24"/>
                <w:szCs w:val="24"/>
              </w:rPr>
              <w:t xml:space="preserve"> </w:t>
            </w:r>
          </w:p>
          <w:p w14:paraId="478AC568" w14:textId="101DA144" w:rsidR="00396912" w:rsidRDefault="00396912"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Pr>
                <w:rFonts w:ascii="Arial" w:hAnsi="Arial" w:cs="Arial"/>
                <w:sz w:val="24"/>
                <w:szCs w:val="24"/>
              </w:rPr>
              <w:t xml:space="preserve">State Environmental Planning Policy (Resilience and Hazards) </w:t>
            </w:r>
            <w:proofErr w:type="gramStart"/>
            <w:r>
              <w:rPr>
                <w:rFonts w:ascii="Arial" w:hAnsi="Arial" w:cs="Arial"/>
                <w:sz w:val="24"/>
                <w:szCs w:val="24"/>
              </w:rPr>
              <w:t>2021;</w:t>
            </w:r>
            <w:proofErr w:type="gramEnd"/>
            <w:r>
              <w:rPr>
                <w:rFonts w:ascii="Arial" w:hAnsi="Arial" w:cs="Arial"/>
                <w:sz w:val="24"/>
                <w:szCs w:val="24"/>
              </w:rPr>
              <w:t xml:space="preserve"> </w:t>
            </w:r>
          </w:p>
          <w:p w14:paraId="7F87E5EE" w14:textId="05EB89C7" w:rsidR="00396912" w:rsidRPr="00B0222C" w:rsidRDefault="00396912"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Pr>
                <w:rFonts w:ascii="Arial" w:hAnsi="Arial" w:cs="Arial"/>
                <w:sz w:val="24"/>
                <w:szCs w:val="24"/>
              </w:rPr>
              <w:t xml:space="preserve">State Environmental Planning Policy (Transport and Infrastructure) </w:t>
            </w:r>
            <w:proofErr w:type="gramStart"/>
            <w:r>
              <w:rPr>
                <w:rFonts w:ascii="Arial" w:hAnsi="Arial" w:cs="Arial"/>
                <w:sz w:val="24"/>
                <w:szCs w:val="24"/>
              </w:rPr>
              <w:t>2021;</w:t>
            </w:r>
            <w:proofErr w:type="gramEnd"/>
            <w:r>
              <w:rPr>
                <w:rFonts w:ascii="Arial" w:hAnsi="Arial" w:cs="Arial"/>
                <w:sz w:val="24"/>
                <w:szCs w:val="24"/>
              </w:rPr>
              <w:t xml:space="preserve"> </w:t>
            </w:r>
          </w:p>
          <w:p w14:paraId="791D1AF6" w14:textId="77777777" w:rsidR="00235E5A" w:rsidRPr="00B0222C" w:rsidRDefault="00235E5A"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sidRPr="00B0222C">
              <w:rPr>
                <w:rFonts w:ascii="Arial" w:hAnsi="Arial" w:cs="Arial"/>
                <w:sz w:val="24"/>
                <w:szCs w:val="24"/>
              </w:rPr>
              <w:t>Ryde Local Environmental Plan 2014; and</w:t>
            </w:r>
          </w:p>
          <w:p w14:paraId="6CA03D49" w14:textId="77777777" w:rsidR="00235E5A" w:rsidRPr="00B0222C" w:rsidRDefault="00235E5A" w:rsidP="00C72157">
            <w:pPr>
              <w:pStyle w:val="ListParagraph"/>
              <w:numPr>
                <w:ilvl w:val="0"/>
                <w:numId w:val="1"/>
              </w:numPr>
              <w:pBdr>
                <w:top w:val="nil"/>
                <w:left w:val="nil"/>
                <w:bottom w:val="nil"/>
                <w:right w:val="nil"/>
                <w:between w:val="nil"/>
              </w:pBdr>
              <w:spacing w:after="0" w:line="240" w:lineRule="auto"/>
              <w:ind w:left="375" w:right="51" w:hanging="375"/>
              <w:contextualSpacing/>
              <w:jc w:val="both"/>
              <w:rPr>
                <w:rFonts w:ascii="Arial" w:hAnsi="Arial" w:cs="Arial"/>
                <w:sz w:val="24"/>
                <w:szCs w:val="24"/>
              </w:rPr>
            </w:pPr>
            <w:r w:rsidRPr="00B0222C">
              <w:rPr>
                <w:rFonts w:ascii="Arial" w:hAnsi="Arial" w:cs="Arial"/>
                <w:sz w:val="24"/>
                <w:szCs w:val="24"/>
              </w:rPr>
              <w:t>City of Ryde Development Control Plan 2014.</w:t>
            </w:r>
          </w:p>
        </w:tc>
      </w:tr>
      <w:tr w:rsidR="00235E5A" w:rsidRPr="00B0222C" w14:paraId="11E3607F" w14:textId="77777777" w:rsidTr="0071020B">
        <w:tc>
          <w:tcPr>
            <w:tcW w:w="2636" w:type="dxa"/>
            <w:shd w:val="clear" w:color="auto" w:fill="E7E6E6"/>
            <w:vAlign w:val="center"/>
          </w:tcPr>
          <w:p w14:paraId="1745C322"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List all documents submitted with this report for the Panel’s consideration</w:t>
            </w:r>
          </w:p>
        </w:tc>
        <w:tc>
          <w:tcPr>
            <w:tcW w:w="6431" w:type="dxa"/>
          </w:tcPr>
          <w:p w14:paraId="5ABE76F3" w14:textId="29D7404E" w:rsidR="00235E5A" w:rsidRPr="00F03225" w:rsidRDefault="00235E5A" w:rsidP="00F03225">
            <w:pPr>
              <w:pStyle w:val="ListParagraph"/>
              <w:numPr>
                <w:ilvl w:val="0"/>
                <w:numId w:val="68"/>
              </w:numPr>
              <w:pBdr>
                <w:top w:val="nil"/>
                <w:left w:val="nil"/>
                <w:bottom w:val="nil"/>
                <w:right w:val="nil"/>
                <w:between w:val="nil"/>
              </w:pBdr>
              <w:spacing w:before="40" w:after="0" w:line="240" w:lineRule="auto"/>
              <w:ind w:right="51"/>
              <w:contextualSpacing/>
              <w:rPr>
                <w:rFonts w:ascii="Arial" w:eastAsia="Proxima Nova" w:hAnsi="Arial" w:cs="Arial"/>
                <w:sz w:val="24"/>
                <w:szCs w:val="24"/>
                <w:lang w:eastAsia="en-AU"/>
              </w:rPr>
            </w:pPr>
            <w:r w:rsidRPr="00F03225">
              <w:rPr>
                <w:rFonts w:ascii="Arial" w:eastAsia="Proxima Nova" w:hAnsi="Arial" w:cs="Arial"/>
                <w:sz w:val="24"/>
                <w:szCs w:val="24"/>
                <w:lang w:eastAsia="en-AU"/>
              </w:rPr>
              <w:t xml:space="preserve">Attachment </w:t>
            </w:r>
            <w:r w:rsidR="00836D5C">
              <w:rPr>
                <w:rFonts w:ascii="Arial" w:eastAsia="Proxima Nova" w:hAnsi="Arial" w:cs="Arial"/>
                <w:sz w:val="24"/>
                <w:szCs w:val="24"/>
                <w:lang w:eastAsia="en-AU"/>
              </w:rPr>
              <w:t>1</w:t>
            </w:r>
            <w:r w:rsidRPr="00F03225">
              <w:rPr>
                <w:rFonts w:ascii="Arial" w:eastAsia="Proxima Nova" w:hAnsi="Arial" w:cs="Arial"/>
                <w:sz w:val="24"/>
                <w:szCs w:val="24"/>
                <w:lang w:eastAsia="en-AU"/>
              </w:rPr>
              <w:t>: Recommended Conditions of Consent</w:t>
            </w:r>
            <w:r w:rsidR="00F03225">
              <w:rPr>
                <w:rFonts w:ascii="Arial" w:eastAsia="Proxima Nova" w:hAnsi="Arial" w:cs="Arial"/>
                <w:sz w:val="24"/>
                <w:szCs w:val="24"/>
                <w:lang w:eastAsia="en-AU"/>
              </w:rPr>
              <w:t>.</w:t>
            </w:r>
          </w:p>
          <w:p w14:paraId="38578DB0" w14:textId="39A91046" w:rsidR="00FA2934" w:rsidRPr="00836D5C" w:rsidRDefault="00235E5A" w:rsidP="00836D5C">
            <w:pPr>
              <w:pStyle w:val="ListParagraph"/>
              <w:numPr>
                <w:ilvl w:val="0"/>
                <w:numId w:val="68"/>
              </w:numPr>
              <w:pBdr>
                <w:top w:val="nil"/>
                <w:left w:val="nil"/>
                <w:bottom w:val="nil"/>
                <w:right w:val="nil"/>
                <w:between w:val="nil"/>
              </w:pBdr>
              <w:spacing w:before="40" w:after="0" w:line="240" w:lineRule="auto"/>
              <w:ind w:right="51"/>
              <w:contextualSpacing/>
              <w:rPr>
                <w:rFonts w:ascii="Arial" w:eastAsia="Proxima Nova" w:hAnsi="Arial" w:cs="Arial"/>
                <w:sz w:val="24"/>
                <w:szCs w:val="24"/>
                <w:lang w:eastAsia="en-AU"/>
              </w:rPr>
            </w:pPr>
            <w:r w:rsidRPr="00F03225">
              <w:rPr>
                <w:rFonts w:ascii="Arial" w:eastAsia="Proxima Nova" w:hAnsi="Arial" w:cs="Arial"/>
                <w:sz w:val="24"/>
                <w:szCs w:val="24"/>
                <w:lang w:eastAsia="en-AU"/>
              </w:rPr>
              <w:t xml:space="preserve">Attachment </w:t>
            </w:r>
            <w:r w:rsidR="00836D5C">
              <w:rPr>
                <w:rFonts w:ascii="Arial" w:eastAsia="Proxima Nova" w:hAnsi="Arial" w:cs="Arial"/>
                <w:sz w:val="24"/>
                <w:szCs w:val="24"/>
                <w:lang w:eastAsia="en-AU"/>
              </w:rPr>
              <w:t>2</w:t>
            </w:r>
            <w:r w:rsidRPr="00F03225">
              <w:rPr>
                <w:rFonts w:ascii="Arial" w:eastAsia="Proxima Nova" w:hAnsi="Arial" w:cs="Arial"/>
                <w:sz w:val="24"/>
                <w:szCs w:val="24"/>
                <w:lang w:eastAsia="en-AU"/>
              </w:rPr>
              <w:t xml:space="preserve">: </w:t>
            </w:r>
            <w:r w:rsidR="00F03225" w:rsidRPr="00F03225">
              <w:rPr>
                <w:rFonts w:ascii="Arial" w:eastAsia="Proxima Nova" w:hAnsi="Arial" w:cs="Arial"/>
                <w:sz w:val="24"/>
                <w:szCs w:val="24"/>
                <w:lang w:eastAsia="en-AU"/>
              </w:rPr>
              <w:t xml:space="preserve">L&amp;E </w:t>
            </w:r>
            <w:r w:rsidR="005E172E">
              <w:rPr>
                <w:rFonts w:ascii="Arial" w:eastAsia="Proxima Nova" w:hAnsi="Arial" w:cs="Arial"/>
                <w:sz w:val="24"/>
                <w:szCs w:val="24"/>
                <w:lang w:eastAsia="en-AU"/>
              </w:rPr>
              <w:t xml:space="preserve">Court </w:t>
            </w:r>
            <w:r w:rsidR="00F03225" w:rsidRPr="00F03225">
              <w:rPr>
                <w:rFonts w:ascii="Arial" w:eastAsia="Proxima Nova" w:hAnsi="Arial" w:cs="Arial"/>
                <w:sz w:val="24"/>
                <w:szCs w:val="24"/>
                <w:lang w:eastAsia="en-AU"/>
              </w:rPr>
              <w:t>Judgement and Conditions of Consent (LDA202</w:t>
            </w:r>
            <w:r w:rsidR="00C812C7">
              <w:rPr>
                <w:rFonts w:ascii="Arial" w:eastAsia="Proxima Nova" w:hAnsi="Arial" w:cs="Arial"/>
                <w:sz w:val="24"/>
                <w:szCs w:val="24"/>
                <w:lang w:eastAsia="en-AU"/>
              </w:rPr>
              <w:t>3/0320</w:t>
            </w:r>
            <w:r w:rsidR="00F03225" w:rsidRPr="00F03225">
              <w:rPr>
                <w:rFonts w:ascii="Arial" w:eastAsia="Proxima Nova" w:hAnsi="Arial" w:cs="Arial"/>
                <w:sz w:val="24"/>
                <w:szCs w:val="24"/>
                <w:lang w:eastAsia="en-AU"/>
              </w:rPr>
              <w:t>)</w:t>
            </w:r>
            <w:r w:rsidR="00F03225">
              <w:rPr>
                <w:rFonts w:ascii="Arial" w:eastAsia="Proxima Nova" w:hAnsi="Arial" w:cs="Arial"/>
                <w:sz w:val="24"/>
                <w:szCs w:val="24"/>
                <w:lang w:eastAsia="en-AU"/>
              </w:rPr>
              <w:t>.</w:t>
            </w:r>
          </w:p>
        </w:tc>
      </w:tr>
      <w:tr w:rsidR="00235E5A" w:rsidRPr="00B0222C" w14:paraId="2A928003" w14:textId="77777777" w:rsidTr="0071020B">
        <w:trPr>
          <w:trHeight w:val="183"/>
        </w:trPr>
        <w:tc>
          <w:tcPr>
            <w:tcW w:w="2636" w:type="dxa"/>
            <w:shd w:val="clear" w:color="auto" w:fill="E7E6E6"/>
            <w:vAlign w:val="center"/>
          </w:tcPr>
          <w:p w14:paraId="5AF9AD85"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Clause 4.6 requests</w:t>
            </w:r>
          </w:p>
        </w:tc>
        <w:tc>
          <w:tcPr>
            <w:tcW w:w="6431" w:type="dxa"/>
          </w:tcPr>
          <w:p w14:paraId="3782A8CD" w14:textId="34BC450E" w:rsidR="00235E5A" w:rsidRPr="00B0222C" w:rsidRDefault="00836D5C"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Pr>
                <w:rFonts w:ascii="Arial" w:eastAsia="Proxima Nova" w:hAnsi="Arial" w:cs="Arial"/>
                <w:sz w:val="24"/>
                <w:szCs w:val="24"/>
                <w:lang w:eastAsia="en-AU"/>
              </w:rPr>
              <w:t>N/A</w:t>
            </w:r>
          </w:p>
        </w:tc>
      </w:tr>
      <w:tr w:rsidR="00235E5A" w:rsidRPr="00B0222C" w14:paraId="39932F92" w14:textId="77777777" w:rsidTr="0071020B">
        <w:tc>
          <w:tcPr>
            <w:tcW w:w="2636" w:type="dxa"/>
            <w:shd w:val="clear" w:color="auto" w:fill="E7E6E6"/>
            <w:vAlign w:val="center"/>
          </w:tcPr>
          <w:p w14:paraId="5145CE21" w14:textId="77777777" w:rsidR="00235E5A" w:rsidRPr="00B0222C" w:rsidRDefault="00235E5A" w:rsidP="00F77E1E">
            <w:pPr>
              <w:pBdr>
                <w:top w:val="nil"/>
                <w:left w:val="nil"/>
                <w:bottom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Summary of key submission issues</w:t>
            </w:r>
          </w:p>
        </w:tc>
        <w:tc>
          <w:tcPr>
            <w:tcW w:w="6431" w:type="dxa"/>
          </w:tcPr>
          <w:p w14:paraId="1DE6C7FE" w14:textId="232C06A8" w:rsidR="006D5D67" w:rsidRPr="00B0222C" w:rsidRDefault="00836D5C" w:rsidP="00836D5C">
            <w:pPr>
              <w:spacing w:before="40" w:after="0" w:line="240" w:lineRule="auto"/>
              <w:ind w:right="51"/>
              <w:contextualSpacing/>
              <w:rPr>
                <w:rFonts w:ascii="Arial" w:eastAsia="Proxima Nova" w:hAnsi="Arial" w:cs="Arial"/>
                <w:sz w:val="24"/>
                <w:szCs w:val="24"/>
                <w:lang w:eastAsia="en-AU"/>
              </w:rPr>
            </w:pPr>
            <w:r>
              <w:rPr>
                <w:rFonts w:ascii="Arial" w:eastAsia="Proxima Nova" w:hAnsi="Arial" w:cs="Arial"/>
                <w:sz w:val="24"/>
                <w:szCs w:val="24"/>
                <w:lang w:eastAsia="en-AU"/>
              </w:rPr>
              <w:t xml:space="preserve">No submissions received </w:t>
            </w:r>
          </w:p>
        </w:tc>
      </w:tr>
      <w:tr w:rsidR="00235E5A" w:rsidRPr="00B0222C" w14:paraId="2663BE2A" w14:textId="77777777" w:rsidTr="0071020B">
        <w:tc>
          <w:tcPr>
            <w:tcW w:w="2636" w:type="dxa"/>
            <w:shd w:val="clear" w:color="auto" w:fill="E7E6E6"/>
            <w:vAlign w:val="center"/>
          </w:tcPr>
          <w:p w14:paraId="5E94B4C7"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Report prepared by</w:t>
            </w:r>
          </w:p>
        </w:tc>
        <w:tc>
          <w:tcPr>
            <w:tcW w:w="6431" w:type="dxa"/>
          </w:tcPr>
          <w:p w14:paraId="09E80DBD" w14:textId="0B0372EC"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S</w:t>
            </w:r>
            <w:r w:rsidR="00836D5C">
              <w:rPr>
                <w:rFonts w:ascii="Arial" w:eastAsia="Proxima Nova" w:hAnsi="Arial" w:cs="Arial"/>
                <w:sz w:val="24"/>
                <w:szCs w:val="24"/>
                <w:lang w:eastAsia="en-AU"/>
              </w:rPr>
              <w:t>hannon Butler</w:t>
            </w:r>
            <w:r w:rsidRPr="00B0222C">
              <w:rPr>
                <w:rFonts w:ascii="Arial" w:eastAsia="Proxima Nova" w:hAnsi="Arial" w:cs="Arial"/>
                <w:sz w:val="24"/>
                <w:szCs w:val="24"/>
                <w:lang w:eastAsia="en-AU"/>
              </w:rPr>
              <w:t xml:space="preserve"> – Senior Town Planner</w:t>
            </w:r>
          </w:p>
        </w:tc>
      </w:tr>
      <w:tr w:rsidR="00235E5A" w:rsidRPr="00B0222C" w14:paraId="066C3CA7" w14:textId="77777777" w:rsidTr="0071020B">
        <w:tc>
          <w:tcPr>
            <w:tcW w:w="2636" w:type="dxa"/>
            <w:tcBorders>
              <w:bottom w:val="single" w:sz="4" w:space="0" w:color="auto"/>
            </w:tcBorders>
            <w:shd w:val="clear" w:color="auto" w:fill="E7E6E6"/>
            <w:vAlign w:val="center"/>
          </w:tcPr>
          <w:p w14:paraId="5B831511" w14:textId="77777777" w:rsidR="00235E5A" w:rsidRPr="00B0222C" w:rsidRDefault="00235E5A"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lastRenderedPageBreak/>
              <w:t>Report date</w:t>
            </w:r>
          </w:p>
        </w:tc>
        <w:tc>
          <w:tcPr>
            <w:tcW w:w="6431" w:type="dxa"/>
            <w:tcBorders>
              <w:bottom w:val="single" w:sz="4" w:space="0" w:color="auto"/>
            </w:tcBorders>
          </w:tcPr>
          <w:p w14:paraId="4ECC15C6" w14:textId="5C6E3E1B" w:rsidR="00235E5A" w:rsidRPr="00B0222C" w:rsidRDefault="00000000" w:rsidP="00F77E1E">
            <w:pPr>
              <w:pBdr>
                <w:top w:val="nil"/>
                <w:left w:val="nil"/>
                <w:bottom w:val="nil"/>
                <w:right w:val="nil"/>
                <w:between w:val="nil"/>
              </w:pBdr>
              <w:spacing w:before="40" w:after="0" w:line="240" w:lineRule="auto"/>
              <w:ind w:right="51"/>
              <w:rPr>
                <w:rFonts w:ascii="Arial" w:eastAsia="Proxima Nova" w:hAnsi="Arial" w:cs="Arial"/>
                <w:sz w:val="24"/>
                <w:szCs w:val="24"/>
                <w:lang w:eastAsia="en-AU"/>
              </w:rPr>
            </w:pPr>
            <w:sdt>
              <w:sdtPr>
                <w:rPr>
                  <w:rFonts w:ascii="Arial" w:eastAsia="Proxima Nova" w:hAnsi="Arial" w:cs="Arial"/>
                  <w:sz w:val="24"/>
                  <w:szCs w:val="24"/>
                  <w:lang w:eastAsia="en-AU"/>
                </w:rPr>
                <w:id w:val="-683285668"/>
                <w:placeholder>
                  <w:docPart w:val="2AB92C2849FA40FD90D6E3F01BF2C6AB"/>
                </w:placeholder>
                <w:date w:fullDate="2025-04-23T00:00:00Z">
                  <w:dateFormat w:val="d MMMM yyyy"/>
                  <w:lid w:val="en-AU"/>
                  <w:storeMappedDataAs w:val="dateTime"/>
                  <w:calendar w:val="gregorian"/>
                </w:date>
              </w:sdtPr>
              <w:sdtContent>
                <w:r w:rsidR="00836D5C">
                  <w:rPr>
                    <w:rFonts w:ascii="Arial" w:eastAsia="Proxima Nova" w:hAnsi="Arial" w:cs="Arial"/>
                    <w:sz w:val="24"/>
                    <w:szCs w:val="24"/>
                    <w:lang w:eastAsia="en-AU"/>
                  </w:rPr>
                  <w:t>23 April 2025</w:t>
                </w:r>
              </w:sdtContent>
            </w:sdt>
          </w:p>
        </w:tc>
      </w:tr>
    </w:tbl>
    <w:tbl>
      <w:tblPr>
        <w:tblpPr w:leftFromText="180" w:rightFromText="180" w:vertAnchor="text" w:horzAnchor="margin" w:tblpY="61"/>
        <w:tblW w:w="5028" w:type="pct"/>
        <w:tblBorders>
          <w:insideH w:val="single" w:sz="4" w:space="0" w:color="auto"/>
        </w:tblBorders>
        <w:tblLayout w:type="fixed"/>
        <w:tblLook w:val="01E0" w:firstRow="1" w:lastRow="1" w:firstColumn="1" w:lastColumn="1" w:noHBand="0" w:noVBand="0"/>
      </w:tblPr>
      <w:tblGrid>
        <w:gridCol w:w="7650"/>
        <w:gridCol w:w="1416"/>
      </w:tblGrid>
      <w:tr w:rsidR="00235E5A" w:rsidRPr="00B0222C" w14:paraId="24CEEBBE" w14:textId="77777777" w:rsidTr="0071020B">
        <w:trPr>
          <w:trHeight w:val="844"/>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015F7F7B" w14:textId="77777777" w:rsidR="00235E5A" w:rsidRPr="00B0222C" w:rsidRDefault="00235E5A" w:rsidP="0071020B">
            <w:pPr>
              <w:spacing w:before="20" w:after="20" w:line="240" w:lineRule="auto"/>
              <w:ind w:left="142"/>
              <w:rPr>
                <w:rFonts w:ascii="Arial" w:eastAsiaTheme="minorEastAsia" w:hAnsi="Arial" w:cs="Arial"/>
                <w:b/>
                <w:bCs/>
                <w:sz w:val="24"/>
                <w:szCs w:val="24"/>
                <w:lang w:eastAsia="en-AU"/>
              </w:rPr>
            </w:pPr>
            <w:r w:rsidRPr="00B0222C">
              <w:rPr>
                <w:rFonts w:ascii="Arial" w:eastAsiaTheme="minorEastAsia" w:hAnsi="Arial" w:cs="Arial"/>
                <w:b/>
                <w:bCs/>
                <w:sz w:val="24"/>
                <w:szCs w:val="24"/>
                <w:lang w:eastAsia="en-AU"/>
              </w:rPr>
              <w:t>Summary of s4.15 matters</w:t>
            </w:r>
          </w:p>
          <w:p w14:paraId="47AA36A0" w14:textId="77777777" w:rsidR="00235E5A" w:rsidRPr="00B0222C" w:rsidRDefault="00235E5A" w:rsidP="0071020B">
            <w:pPr>
              <w:spacing w:before="20" w:after="20" w:line="240" w:lineRule="auto"/>
              <w:ind w:left="142"/>
              <w:rPr>
                <w:rFonts w:ascii="Arial" w:eastAsiaTheme="minorEastAsia" w:hAnsi="Arial" w:cs="Arial"/>
                <w:sz w:val="24"/>
                <w:szCs w:val="24"/>
                <w:lang w:eastAsia="en-AU"/>
              </w:rPr>
            </w:pPr>
            <w:r w:rsidRPr="00B0222C">
              <w:rPr>
                <w:rFonts w:ascii="Arial" w:eastAsiaTheme="minorEastAsia" w:hAnsi="Arial" w:cs="Arial"/>
                <w:sz w:val="24"/>
                <w:szCs w:val="24"/>
                <w:lang w:eastAsia="en-AU"/>
              </w:rPr>
              <w:t>Have all recommendations in relation to relevant s4.15 matters been summarised in the Executive Summary of the Assessment report?</w:t>
            </w:r>
          </w:p>
        </w:tc>
        <w:tc>
          <w:tcPr>
            <w:tcW w:w="1416" w:type="dxa"/>
            <w:tcBorders>
              <w:top w:val="single" w:sz="4" w:space="0" w:color="auto"/>
              <w:left w:val="single" w:sz="4" w:space="0" w:color="auto"/>
              <w:bottom w:val="single" w:sz="4" w:space="0" w:color="auto"/>
              <w:right w:val="single" w:sz="4" w:space="0" w:color="auto"/>
            </w:tcBorders>
          </w:tcPr>
          <w:sdt>
            <w:sdtPr>
              <w:rPr>
                <w:rFonts w:ascii="Arial" w:eastAsia="Proxima Nova" w:hAnsi="Arial" w:cs="Arial"/>
                <w:sz w:val="24"/>
                <w:szCs w:val="24"/>
                <w:lang w:eastAsia="en-AU"/>
              </w:rPr>
              <w:id w:val="1279376343"/>
              <w:placeholder>
                <w:docPart w:val="534560C485A2484190B7A564757747CE"/>
              </w:placeholder>
              <w:comboBox>
                <w:listItem w:value="Choose an item."/>
                <w:listItem w:displayText="Yes" w:value="Yes"/>
                <w:listItem w:displayText="No" w:value="No"/>
              </w:comboBox>
            </w:sdtPr>
            <w:sdtContent>
              <w:p w14:paraId="67FE60A8" w14:textId="77777777" w:rsidR="00235E5A" w:rsidRPr="00B0222C" w:rsidRDefault="00235E5A" w:rsidP="0071020B">
                <w:pPr>
                  <w:pBdr>
                    <w:top w:val="nil"/>
                    <w:left w:val="nil"/>
                    <w:bottom w:val="nil"/>
                    <w:right w:val="nil"/>
                    <w:between w:val="nil"/>
                  </w:pBdr>
                  <w:spacing w:before="20" w:after="2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Yes</w:t>
                </w:r>
              </w:p>
            </w:sdtContent>
          </w:sdt>
        </w:tc>
      </w:tr>
      <w:tr w:rsidR="00235E5A" w:rsidRPr="00B0222C" w14:paraId="4E5932BE" w14:textId="77777777" w:rsidTr="0071020B">
        <w:trPr>
          <w:trHeight w:val="1191"/>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3136A247" w14:textId="77777777" w:rsidR="00235E5A" w:rsidRPr="00B0222C" w:rsidRDefault="00235E5A" w:rsidP="0071020B">
            <w:pPr>
              <w:spacing w:before="20" w:after="20" w:line="240" w:lineRule="auto"/>
              <w:ind w:left="142"/>
              <w:rPr>
                <w:rFonts w:ascii="Arial" w:eastAsiaTheme="minorEastAsia" w:hAnsi="Arial" w:cs="Arial"/>
                <w:b/>
                <w:bCs/>
                <w:sz w:val="24"/>
                <w:szCs w:val="24"/>
                <w:lang w:eastAsia="en-AU"/>
              </w:rPr>
            </w:pPr>
            <w:r w:rsidRPr="00B0222C">
              <w:rPr>
                <w:rFonts w:ascii="Arial" w:eastAsiaTheme="minorEastAsia" w:hAnsi="Arial" w:cs="Arial"/>
                <w:b/>
                <w:bCs/>
                <w:sz w:val="24"/>
                <w:szCs w:val="24"/>
                <w:lang w:eastAsia="en-AU"/>
              </w:rPr>
              <w:t>Legislative clauses requiring consent authority satisfaction</w:t>
            </w:r>
          </w:p>
          <w:p w14:paraId="17FC57DC" w14:textId="77777777" w:rsidR="00235E5A" w:rsidRPr="00B0222C" w:rsidRDefault="00235E5A" w:rsidP="0071020B">
            <w:pPr>
              <w:spacing w:before="20" w:after="20" w:line="240" w:lineRule="auto"/>
              <w:ind w:left="142"/>
              <w:rPr>
                <w:rFonts w:ascii="Arial" w:eastAsiaTheme="minorEastAsia" w:hAnsi="Arial" w:cs="Arial"/>
                <w:sz w:val="24"/>
                <w:szCs w:val="24"/>
                <w:lang w:eastAsia="en-AU"/>
              </w:rPr>
            </w:pPr>
            <w:r w:rsidRPr="00B0222C">
              <w:rPr>
                <w:rFonts w:ascii="Arial" w:eastAsiaTheme="minorEastAsia" w:hAnsi="Arial" w:cs="Arial"/>
                <w:sz w:val="24"/>
                <w:szCs w:val="24"/>
                <w:lang w:eastAsia="en-AU"/>
              </w:rPr>
              <w:t>Have relevant clauses in all applicable environmental planning instruments where the consent authority must be satisfied about a particular matter been listed, and relevant recommendations summarized, in the Executive Summary of the assessment report?</w:t>
            </w:r>
          </w:p>
        </w:tc>
        <w:tc>
          <w:tcPr>
            <w:tcW w:w="1416" w:type="dxa"/>
            <w:tcBorders>
              <w:top w:val="single" w:sz="4" w:space="0" w:color="auto"/>
              <w:left w:val="single" w:sz="4" w:space="0" w:color="auto"/>
              <w:bottom w:val="single" w:sz="4" w:space="0" w:color="auto"/>
              <w:right w:val="single" w:sz="4" w:space="0" w:color="auto"/>
            </w:tcBorders>
          </w:tcPr>
          <w:sdt>
            <w:sdtPr>
              <w:rPr>
                <w:rFonts w:ascii="Arial" w:eastAsia="Proxima Nova" w:hAnsi="Arial" w:cs="Arial"/>
                <w:sz w:val="24"/>
                <w:szCs w:val="24"/>
                <w:lang w:eastAsia="en-AU"/>
              </w:rPr>
              <w:id w:val="-1973592336"/>
              <w:placeholder>
                <w:docPart w:val="BA6FAF7D95AA43169D7302D9BB507B65"/>
              </w:placeholder>
              <w:comboBox>
                <w:listItem w:value="Choose an item."/>
                <w:listItem w:displayText="Yes" w:value="Yes"/>
                <w:listItem w:displayText="No" w:value="No"/>
                <w:listItem w:displayText="Not applicable" w:value="Not applicable"/>
              </w:comboBox>
            </w:sdtPr>
            <w:sdtContent>
              <w:p w14:paraId="46C35323" w14:textId="77777777" w:rsidR="00235E5A" w:rsidRPr="00B0222C" w:rsidRDefault="00235E5A" w:rsidP="0071020B">
                <w:pPr>
                  <w:pBdr>
                    <w:top w:val="nil"/>
                    <w:left w:val="nil"/>
                    <w:bottom w:val="nil"/>
                    <w:right w:val="nil"/>
                    <w:between w:val="nil"/>
                  </w:pBdr>
                  <w:spacing w:before="20" w:after="2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Yes</w:t>
                </w:r>
              </w:p>
            </w:sdtContent>
          </w:sdt>
        </w:tc>
      </w:tr>
      <w:tr w:rsidR="00235E5A" w:rsidRPr="00B0222C" w14:paraId="1B137788" w14:textId="77777777" w:rsidTr="0071020B">
        <w:trPr>
          <w:trHeight w:val="1058"/>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4EFC725F" w14:textId="77777777" w:rsidR="00235E5A" w:rsidRPr="00B0222C" w:rsidRDefault="00235E5A" w:rsidP="0071020B">
            <w:pPr>
              <w:spacing w:before="20" w:after="20" w:line="240" w:lineRule="auto"/>
              <w:ind w:left="142"/>
              <w:rPr>
                <w:rFonts w:ascii="Arial" w:eastAsiaTheme="minorEastAsia" w:hAnsi="Arial" w:cs="Arial"/>
                <w:b/>
                <w:bCs/>
                <w:sz w:val="24"/>
                <w:szCs w:val="24"/>
                <w:lang w:eastAsia="en-AU"/>
              </w:rPr>
            </w:pPr>
            <w:r w:rsidRPr="00B0222C">
              <w:rPr>
                <w:rFonts w:ascii="Arial" w:eastAsiaTheme="minorEastAsia" w:hAnsi="Arial" w:cs="Arial"/>
                <w:b/>
                <w:bCs/>
                <w:sz w:val="24"/>
                <w:szCs w:val="24"/>
                <w:lang w:eastAsia="en-AU"/>
              </w:rPr>
              <w:t>Clause 4.6 Exceptions to development standards</w:t>
            </w:r>
          </w:p>
          <w:p w14:paraId="45BC8E10" w14:textId="77777777" w:rsidR="00235E5A" w:rsidRPr="00B0222C" w:rsidRDefault="00235E5A" w:rsidP="0071020B">
            <w:pPr>
              <w:spacing w:before="20" w:after="20" w:line="240" w:lineRule="auto"/>
              <w:ind w:left="142"/>
              <w:rPr>
                <w:rFonts w:ascii="Arial" w:eastAsiaTheme="minorEastAsia" w:hAnsi="Arial" w:cs="Arial"/>
                <w:sz w:val="24"/>
                <w:szCs w:val="24"/>
                <w:lang w:eastAsia="en-AU"/>
              </w:rPr>
            </w:pPr>
            <w:r w:rsidRPr="00B0222C">
              <w:rPr>
                <w:rFonts w:ascii="Arial" w:eastAsiaTheme="minorEastAsia" w:hAnsi="Arial" w:cs="Arial"/>
                <w:sz w:val="24"/>
                <w:szCs w:val="24"/>
                <w:lang w:eastAsia="en-AU"/>
              </w:rPr>
              <w:t>If a written request for a contravention to a development standard (clause 4.6 of the LEP) has been received, has it been attached to the assessment report?</w:t>
            </w:r>
          </w:p>
        </w:tc>
        <w:tc>
          <w:tcPr>
            <w:tcW w:w="1416" w:type="dxa"/>
            <w:tcBorders>
              <w:top w:val="single" w:sz="4" w:space="0" w:color="auto"/>
              <w:left w:val="single" w:sz="4" w:space="0" w:color="auto"/>
              <w:bottom w:val="single" w:sz="4" w:space="0" w:color="auto"/>
              <w:right w:val="single" w:sz="4" w:space="0" w:color="auto"/>
            </w:tcBorders>
          </w:tcPr>
          <w:sdt>
            <w:sdtPr>
              <w:rPr>
                <w:rFonts w:ascii="Arial" w:eastAsia="Proxima Nova" w:hAnsi="Arial" w:cs="Arial"/>
                <w:sz w:val="24"/>
                <w:szCs w:val="24"/>
                <w:lang w:eastAsia="en-AU"/>
              </w:rPr>
              <w:id w:val="-2136472778"/>
              <w:placeholder>
                <w:docPart w:val="F6A23CE81AA34D9393B5614FF1B9907F"/>
              </w:placeholder>
              <w:comboBox>
                <w:listItem w:value="Choose an item."/>
                <w:listItem w:displayText="Yes" w:value="Yes"/>
                <w:listItem w:displayText="No" w:value="No"/>
                <w:listItem w:displayText="Not applicable" w:value="Not applicable"/>
              </w:comboBox>
            </w:sdtPr>
            <w:sdtContent>
              <w:p w14:paraId="6DA2D6B3" w14:textId="77777777" w:rsidR="00235E5A" w:rsidRPr="00B0222C" w:rsidRDefault="00235E5A" w:rsidP="0071020B">
                <w:pPr>
                  <w:pBdr>
                    <w:top w:val="nil"/>
                    <w:left w:val="nil"/>
                    <w:bottom w:val="nil"/>
                    <w:right w:val="nil"/>
                    <w:between w:val="nil"/>
                  </w:pBdr>
                  <w:spacing w:before="20" w:after="20" w:line="240" w:lineRule="auto"/>
                  <w:ind w:right="51"/>
                  <w:rPr>
                    <w:rFonts w:ascii="Arial" w:eastAsia="Proxima Nova" w:hAnsi="Arial" w:cs="Arial"/>
                    <w:sz w:val="24"/>
                    <w:szCs w:val="24"/>
                    <w:lang w:eastAsia="en-AU"/>
                  </w:rPr>
                </w:pPr>
                <w:r w:rsidRPr="00B0222C">
                  <w:rPr>
                    <w:rFonts w:ascii="Arial" w:eastAsia="Proxima Nova" w:hAnsi="Arial" w:cs="Arial"/>
                    <w:sz w:val="24"/>
                    <w:szCs w:val="24"/>
                    <w:lang w:eastAsia="en-AU"/>
                  </w:rPr>
                  <w:t>Not applicable</w:t>
                </w:r>
              </w:p>
            </w:sdtContent>
          </w:sdt>
        </w:tc>
      </w:tr>
      <w:tr w:rsidR="00235E5A" w:rsidRPr="00B0222C" w14:paraId="061C0D4E" w14:textId="77777777" w:rsidTr="0071020B">
        <w:trPr>
          <w:trHeight w:val="710"/>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54DD6277" w14:textId="77777777" w:rsidR="00235E5A" w:rsidRPr="00B0222C" w:rsidRDefault="00235E5A" w:rsidP="0071020B">
            <w:pPr>
              <w:spacing w:before="20" w:after="20" w:line="240" w:lineRule="auto"/>
              <w:ind w:left="142"/>
              <w:rPr>
                <w:rFonts w:ascii="Arial" w:eastAsiaTheme="minorEastAsia" w:hAnsi="Arial" w:cs="Arial"/>
                <w:b/>
                <w:bCs/>
                <w:sz w:val="24"/>
                <w:szCs w:val="24"/>
                <w:lang w:eastAsia="en-AU"/>
              </w:rPr>
            </w:pPr>
            <w:r w:rsidRPr="00B0222C">
              <w:rPr>
                <w:rFonts w:ascii="Arial" w:eastAsiaTheme="minorEastAsia" w:hAnsi="Arial" w:cs="Arial"/>
                <w:b/>
                <w:bCs/>
                <w:sz w:val="24"/>
                <w:szCs w:val="24"/>
                <w:lang w:eastAsia="en-AU"/>
              </w:rPr>
              <w:t>Special Infrastructure Contributions</w:t>
            </w:r>
          </w:p>
          <w:p w14:paraId="4C1742B3" w14:textId="77777777" w:rsidR="00235E5A" w:rsidRPr="00B0222C" w:rsidRDefault="00235E5A" w:rsidP="0071020B">
            <w:pPr>
              <w:spacing w:before="20" w:after="20" w:line="240" w:lineRule="auto"/>
              <w:ind w:left="142"/>
              <w:rPr>
                <w:rFonts w:ascii="Arial" w:eastAsiaTheme="minorEastAsia" w:hAnsi="Arial" w:cs="Arial"/>
                <w:sz w:val="24"/>
                <w:szCs w:val="24"/>
                <w:lang w:eastAsia="en-AU"/>
              </w:rPr>
            </w:pPr>
            <w:r w:rsidRPr="00B0222C">
              <w:rPr>
                <w:rFonts w:ascii="Arial" w:eastAsiaTheme="minorEastAsia" w:hAnsi="Arial" w:cs="Arial"/>
                <w:sz w:val="24"/>
                <w:szCs w:val="24"/>
                <w:lang w:eastAsia="en-AU"/>
              </w:rPr>
              <w:t>Does the DA require Special Infrastructure Contributions conditions (S7.24)?</w:t>
            </w:r>
          </w:p>
        </w:tc>
        <w:tc>
          <w:tcPr>
            <w:tcW w:w="1416" w:type="dxa"/>
            <w:tcBorders>
              <w:top w:val="single" w:sz="4" w:space="0" w:color="auto"/>
              <w:left w:val="single" w:sz="4" w:space="0" w:color="auto"/>
              <w:bottom w:val="single" w:sz="4" w:space="0" w:color="auto"/>
              <w:right w:val="single" w:sz="4" w:space="0" w:color="auto"/>
            </w:tcBorders>
          </w:tcPr>
          <w:p w14:paraId="3366B434" w14:textId="77777777" w:rsidR="00235E5A" w:rsidRPr="00B0222C" w:rsidRDefault="00000000" w:rsidP="0071020B">
            <w:pPr>
              <w:pBdr>
                <w:top w:val="nil"/>
                <w:left w:val="nil"/>
                <w:bottom w:val="nil"/>
                <w:right w:val="nil"/>
                <w:between w:val="nil"/>
              </w:pBdr>
              <w:spacing w:before="20" w:after="20" w:line="240" w:lineRule="auto"/>
              <w:ind w:right="51"/>
              <w:rPr>
                <w:rFonts w:ascii="Arial" w:eastAsia="Proxima Nova" w:hAnsi="Arial" w:cs="Arial"/>
                <w:sz w:val="24"/>
                <w:szCs w:val="24"/>
                <w:lang w:eastAsia="en-AU"/>
              </w:rPr>
            </w:pPr>
            <w:sdt>
              <w:sdtPr>
                <w:rPr>
                  <w:rFonts w:ascii="Arial" w:eastAsia="Proxima Nova" w:hAnsi="Arial" w:cs="Arial"/>
                  <w:sz w:val="24"/>
                  <w:szCs w:val="24"/>
                  <w:lang w:eastAsia="en-AU"/>
                </w:rPr>
                <w:id w:val="1736735571"/>
                <w:placeholder>
                  <w:docPart w:val="6FCD14E009A045C1AB807D7C821E9DDF"/>
                </w:placeholder>
                <w:comboBox>
                  <w:listItem w:value="Choose an item."/>
                  <w:listItem w:displayText="Yes" w:value="Yes"/>
                  <w:listItem w:displayText="No" w:value="No"/>
                  <w:listItem w:displayText="Not applicable" w:value="Not applicable"/>
                </w:comboBox>
              </w:sdtPr>
              <w:sdtContent>
                <w:r w:rsidR="00235E5A" w:rsidRPr="00B0222C">
                  <w:rPr>
                    <w:rFonts w:ascii="Arial" w:eastAsia="Proxima Nova" w:hAnsi="Arial" w:cs="Arial"/>
                    <w:sz w:val="24"/>
                    <w:szCs w:val="24"/>
                    <w:lang w:eastAsia="en-AU"/>
                  </w:rPr>
                  <w:t>Not applicable</w:t>
                </w:r>
              </w:sdtContent>
            </w:sdt>
          </w:p>
        </w:tc>
      </w:tr>
      <w:tr w:rsidR="00235E5A" w:rsidRPr="00B0222C" w14:paraId="75F3BD9D" w14:textId="77777777" w:rsidTr="0071020B">
        <w:trPr>
          <w:trHeight w:val="595"/>
        </w:trPr>
        <w:tc>
          <w:tcPr>
            <w:tcW w:w="7650" w:type="dxa"/>
            <w:tcBorders>
              <w:top w:val="single" w:sz="4" w:space="0" w:color="auto"/>
              <w:left w:val="single" w:sz="4" w:space="0" w:color="auto"/>
              <w:bottom w:val="single" w:sz="4" w:space="0" w:color="auto"/>
              <w:right w:val="single" w:sz="4" w:space="0" w:color="auto"/>
            </w:tcBorders>
            <w:shd w:val="clear" w:color="auto" w:fill="auto"/>
          </w:tcPr>
          <w:p w14:paraId="7D3717B7" w14:textId="77777777" w:rsidR="00235E5A" w:rsidRPr="000A7401" w:rsidRDefault="00235E5A" w:rsidP="0071020B">
            <w:pPr>
              <w:spacing w:before="20" w:after="20" w:line="240" w:lineRule="auto"/>
              <w:ind w:left="142"/>
              <w:rPr>
                <w:rFonts w:ascii="Arial" w:eastAsiaTheme="minorEastAsia" w:hAnsi="Arial" w:cs="Arial"/>
                <w:b/>
                <w:bCs/>
                <w:sz w:val="24"/>
                <w:szCs w:val="24"/>
                <w:lang w:eastAsia="en-AU"/>
              </w:rPr>
            </w:pPr>
            <w:r w:rsidRPr="000A7401">
              <w:rPr>
                <w:rFonts w:ascii="Arial" w:eastAsiaTheme="minorEastAsia" w:hAnsi="Arial" w:cs="Arial"/>
                <w:b/>
                <w:bCs/>
                <w:sz w:val="24"/>
                <w:szCs w:val="24"/>
                <w:lang w:eastAsia="en-AU"/>
              </w:rPr>
              <w:t>Conditions</w:t>
            </w:r>
          </w:p>
          <w:p w14:paraId="4595B207" w14:textId="77777777" w:rsidR="00235E5A" w:rsidRPr="000A7401" w:rsidRDefault="00235E5A" w:rsidP="0071020B">
            <w:pPr>
              <w:spacing w:before="20" w:after="20" w:line="240" w:lineRule="auto"/>
              <w:ind w:left="142"/>
              <w:rPr>
                <w:rFonts w:ascii="Arial" w:eastAsiaTheme="minorEastAsia" w:hAnsi="Arial" w:cs="Arial"/>
                <w:sz w:val="24"/>
                <w:szCs w:val="24"/>
                <w:lang w:eastAsia="en-AU"/>
              </w:rPr>
            </w:pPr>
            <w:r w:rsidRPr="000A7401">
              <w:rPr>
                <w:rFonts w:ascii="Arial" w:eastAsiaTheme="minorEastAsia" w:hAnsi="Arial" w:cs="Arial"/>
                <w:sz w:val="24"/>
                <w:szCs w:val="24"/>
                <w:lang w:eastAsia="en-AU"/>
              </w:rPr>
              <w:t>Have draft conditions been provided to the applicant for comment?</w:t>
            </w:r>
          </w:p>
        </w:tc>
        <w:tc>
          <w:tcPr>
            <w:tcW w:w="1416" w:type="dxa"/>
            <w:tcBorders>
              <w:top w:val="single" w:sz="4" w:space="0" w:color="auto"/>
              <w:left w:val="single" w:sz="4" w:space="0" w:color="auto"/>
              <w:bottom w:val="single" w:sz="4" w:space="0" w:color="auto"/>
              <w:right w:val="single" w:sz="4" w:space="0" w:color="auto"/>
            </w:tcBorders>
          </w:tcPr>
          <w:sdt>
            <w:sdtPr>
              <w:rPr>
                <w:rFonts w:ascii="Arial" w:eastAsia="Proxima Nova" w:hAnsi="Arial" w:cs="Arial"/>
                <w:sz w:val="24"/>
                <w:szCs w:val="24"/>
                <w:lang w:eastAsia="en-AU"/>
              </w:rPr>
              <w:id w:val="2132508635"/>
              <w:placeholder>
                <w:docPart w:val="C1C8F6B2CFE34EDE8DCC57B1B05EA45F"/>
              </w:placeholder>
              <w:comboBox>
                <w:listItem w:value="Choose an item."/>
                <w:listItem w:displayText="Yes" w:value="Yes"/>
                <w:listItem w:displayText="No" w:value="No"/>
              </w:comboBox>
            </w:sdtPr>
            <w:sdtContent>
              <w:p w14:paraId="1ADB9BC6" w14:textId="7E92DD85" w:rsidR="00235E5A" w:rsidRPr="000A7401" w:rsidRDefault="000A7401" w:rsidP="0071020B">
                <w:pPr>
                  <w:pBdr>
                    <w:top w:val="nil"/>
                    <w:left w:val="nil"/>
                    <w:bottom w:val="nil"/>
                    <w:right w:val="nil"/>
                    <w:between w:val="nil"/>
                  </w:pBdr>
                  <w:spacing w:before="20" w:after="20" w:line="240" w:lineRule="auto"/>
                  <w:ind w:right="51"/>
                  <w:rPr>
                    <w:rFonts w:ascii="Arial" w:eastAsia="Proxima Nova" w:hAnsi="Arial" w:cs="Arial"/>
                    <w:sz w:val="24"/>
                    <w:szCs w:val="24"/>
                    <w:lang w:eastAsia="en-AU"/>
                  </w:rPr>
                </w:pPr>
                <w:r w:rsidRPr="000A7401">
                  <w:rPr>
                    <w:rFonts w:ascii="Arial" w:eastAsia="Proxima Nova" w:hAnsi="Arial" w:cs="Arial"/>
                    <w:sz w:val="24"/>
                    <w:szCs w:val="24"/>
                    <w:lang w:eastAsia="en-AU"/>
                  </w:rPr>
                  <w:t>Yes</w:t>
                </w:r>
                <w:r w:rsidR="0007323D">
                  <w:rPr>
                    <w:rFonts w:ascii="Arial" w:eastAsia="Proxima Nova" w:hAnsi="Arial" w:cs="Arial"/>
                    <w:sz w:val="24"/>
                    <w:szCs w:val="24"/>
                    <w:lang w:eastAsia="en-AU"/>
                  </w:rPr>
                  <w:t xml:space="preserve"> – </w:t>
                </w:r>
                <w:r w:rsidR="00FD42CD">
                  <w:rPr>
                    <w:rFonts w:ascii="Arial" w:eastAsia="Proxima Nova" w:hAnsi="Arial" w:cs="Arial"/>
                    <w:sz w:val="24"/>
                    <w:szCs w:val="24"/>
                    <w:lang w:eastAsia="en-AU"/>
                  </w:rPr>
                  <w:t>N</w:t>
                </w:r>
                <w:r w:rsidR="0007323D">
                  <w:rPr>
                    <w:rFonts w:ascii="Arial" w:eastAsia="Proxima Nova" w:hAnsi="Arial" w:cs="Arial"/>
                    <w:sz w:val="24"/>
                    <w:szCs w:val="24"/>
                    <w:lang w:eastAsia="en-AU"/>
                  </w:rPr>
                  <w:t xml:space="preserve">o </w:t>
                </w:r>
                <w:r w:rsidR="00FD42CD">
                  <w:rPr>
                    <w:rFonts w:ascii="Arial" w:eastAsia="Proxima Nova" w:hAnsi="Arial" w:cs="Arial"/>
                    <w:sz w:val="24"/>
                    <w:szCs w:val="24"/>
                    <w:lang w:eastAsia="en-AU"/>
                  </w:rPr>
                  <w:t>objection raised</w:t>
                </w:r>
                <w:r w:rsidR="0007323D">
                  <w:rPr>
                    <w:rFonts w:ascii="Arial" w:eastAsia="Proxima Nova" w:hAnsi="Arial" w:cs="Arial"/>
                    <w:sz w:val="24"/>
                    <w:szCs w:val="24"/>
                    <w:lang w:eastAsia="en-AU"/>
                  </w:rPr>
                  <w:t xml:space="preserve"> to </w:t>
                </w:r>
                <w:r w:rsidR="00FD42CD">
                  <w:rPr>
                    <w:rFonts w:ascii="Arial" w:eastAsia="Proxima Nova" w:hAnsi="Arial" w:cs="Arial"/>
                    <w:sz w:val="24"/>
                    <w:szCs w:val="24"/>
                    <w:lang w:eastAsia="en-AU"/>
                  </w:rPr>
                  <w:t>amended conditions.</w:t>
                </w:r>
              </w:p>
            </w:sdtContent>
          </w:sdt>
        </w:tc>
      </w:tr>
    </w:tbl>
    <w:p w14:paraId="22BE2334" w14:textId="77777777" w:rsidR="00235E5A" w:rsidRPr="00B0222C" w:rsidRDefault="00235E5A" w:rsidP="00F77E1E">
      <w:pPr>
        <w:spacing w:after="0" w:line="264" w:lineRule="auto"/>
        <w:rPr>
          <w:rFonts w:ascii="Arial" w:eastAsia="Proxima Nova" w:hAnsi="Arial" w:cs="Arial"/>
          <w:sz w:val="24"/>
          <w:szCs w:val="24"/>
          <w:lang w:eastAsia="en-AU"/>
        </w:rPr>
      </w:pPr>
    </w:p>
    <w:p w14:paraId="73593C68" w14:textId="4F5E17D0" w:rsidR="00235E5A" w:rsidRPr="00B0222C" w:rsidRDefault="00235E5A"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EXECUTIVE SUMMARY</w:t>
      </w:r>
    </w:p>
    <w:p w14:paraId="2E28A0E5" w14:textId="77777777" w:rsidR="00085FA4" w:rsidRPr="00B0222C" w:rsidRDefault="00085FA4" w:rsidP="00F77E1E">
      <w:pPr>
        <w:spacing w:after="0" w:line="240" w:lineRule="auto"/>
        <w:jc w:val="both"/>
        <w:rPr>
          <w:rFonts w:ascii="Arial" w:hAnsi="Arial" w:cs="Arial"/>
          <w:sz w:val="24"/>
          <w:szCs w:val="24"/>
        </w:rPr>
      </w:pPr>
    </w:p>
    <w:p w14:paraId="27C40792" w14:textId="2432D429" w:rsidR="000938D6" w:rsidRPr="00B0222C" w:rsidRDefault="00085FA4" w:rsidP="00836D5C">
      <w:pPr>
        <w:spacing w:after="0" w:line="240" w:lineRule="auto"/>
        <w:jc w:val="both"/>
        <w:rPr>
          <w:rFonts w:ascii="Arial" w:eastAsia="Proxima Nova" w:hAnsi="Arial" w:cs="Arial"/>
          <w:i/>
          <w:iCs/>
          <w:sz w:val="24"/>
          <w:szCs w:val="24"/>
          <w:lang w:eastAsia="en-AU"/>
        </w:rPr>
      </w:pPr>
      <w:r w:rsidRPr="00B0222C">
        <w:rPr>
          <w:rFonts w:ascii="Arial" w:hAnsi="Arial" w:cs="Arial"/>
          <w:sz w:val="24"/>
          <w:szCs w:val="24"/>
        </w:rPr>
        <w:t>This Section 4.56 Modification Application is referred to the Sydney North Planning Panel ('SNPP') for determination as</w:t>
      </w:r>
      <w:r w:rsidR="00ED62AA" w:rsidRPr="00B0222C">
        <w:rPr>
          <w:rFonts w:ascii="Arial" w:eastAsiaTheme="minorHAnsi" w:hAnsi="Arial" w:cs="Arial"/>
          <w:sz w:val="24"/>
          <w:szCs w:val="24"/>
        </w:rPr>
        <w:t xml:space="preserve"> required by the </w:t>
      </w:r>
      <w:r w:rsidR="00ED62AA" w:rsidRPr="00B0222C">
        <w:rPr>
          <w:rFonts w:ascii="Arial" w:eastAsiaTheme="minorHAnsi" w:hAnsi="Arial" w:cs="Arial"/>
          <w:i/>
          <w:iCs/>
          <w:sz w:val="24"/>
          <w:szCs w:val="24"/>
        </w:rPr>
        <w:t>Sydney District &amp; Regional Planning Panels Operational Procedures November 2022 (Operational Procedures Manuel)</w:t>
      </w:r>
      <w:r w:rsidR="00547570" w:rsidRPr="00B0222C">
        <w:rPr>
          <w:rFonts w:ascii="Arial" w:eastAsiaTheme="minorHAnsi" w:hAnsi="Arial" w:cs="Arial"/>
          <w:sz w:val="24"/>
          <w:szCs w:val="24"/>
        </w:rPr>
        <w:t xml:space="preserve">. </w:t>
      </w:r>
      <w:r w:rsidR="000938D6" w:rsidRPr="00B0222C">
        <w:rPr>
          <w:rFonts w:ascii="Arial" w:eastAsiaTheme="minorHAnsi" w:hAnsi="Arial" w:cs="Arial"/>
          <w:sz w:val="24"/>
          <w:szCs w:val="24"/>
        </w:rPr>
        <w:t>The Parent LDA</w:t>
      </w:r>
      <w:r w:rsidR="00836D5C">
        <w:rPr>
          <w:rFonts w:ascii="Arial" w:eastAsiaTheme="minorHAnsi" w:hAnsi="Arial" w:cs="Arial"/>
          <w:sz w:val="24"/>
          <w:szCs w:val="24"/>
        </w:rPr>
        <w:t>2023/0320</w:t>
      </w:r>
      <w:r w:rsidR="000938D6" w:rsidRPr="00B0222C">
        <w:rPr>
          <w:rFonts w:ascii="Arial" w:eastAsiaTheme="minorHAnsi" w:hAnsi="Arial" w:cs="Arial"/>
          <w:sz w:val="24"/>
          <w:szCs w:val="24"/>
        </w:rPr>
        <w:t xml:space="preserve"> is regionally significant development (over $30m</w:t>
      </w:r>
      <w:proofErr w:type="gramStart"/>
      <w:r w:rsidR="000938D6" w:rsidRPr="00B0222C">
        <w:rPr>
          <w:rFonts w:ascii="Arial" w:eastAsiaTheme="minorHAnsi" w:hAnsi="Arial" w:cs="Arial"/>
          <w:sz w:val="24"/>
          <w:szCs w:val="24"/>
        </w:rPr>
        <w:t>)</w:t>
      </w:r>
      <w:proofErr w:type="gramEnd"/>
      <w:r w:rsidR="000938D6" w:rsidRPr="00B0222C">
        <w:rPr>
          <w:rFonts w:ascii="Arial" w:eastAsiaTheme="minorHAnsi" w:hAnsi="Arial" w:cs="Arial"/>
          <w:sz w:val="24"/>
          <w:szCs w:val="24"/>
        </w:rPr>
        <w:t xml:space="preserve"> and this modification application is submitted under </w:t>
      </w:r>
      <w:r w:rsidR="00836D5C">
        <w:rPr>
          <w:rFonts w:ascii="Arial" w:eastAsiaTheme="minorHAnsi" w:hAnsi="Arial" w:cs="Arial"/>
          <w:sz w:val="24"/>
          <w:szCs w:val="24"/>
        </w:rPr>
        <w:t xml:space="preserve">Section </w:t>
      </w:r>
      <w:r w:rsidR="000938D6" w:rsidRPr="00B0222C">
        <w:rPr>
          <w:rFonts w:ascii="Arial" w:eastAsiaTheme="minorHAnsi" w:hAnsi="Arial" w:cs="Arial"/>
          <w:sz w:val="24"/>
          <w:szCs w:val="24"/>
        </w:rPr>
        <w:t>4.56 of the Act.</w:t>
      </w:r>
    </w:p>
    <w:p w14:paraId="26633FF6" w14:textId="77777777" w:rsidR="000938D6" w:rsidRPr="00B0222C" w:rsidRDefault="000938D6" w:rsidP="00836D5C">
      <w:pPr>
        <w:spacing w:after="0" w:line="240" w:lineRule="auto"/>
        <w:jc w:val="both"/>
        <w:rPr>
          <w:rFonts w:ascii="Arial" w:eastAsiaTheme="minorHAnsi" w:hAnsi="Arial" w:cs="Arial"/>
          <w:b/>
          <w:bCs/>
          <w:color w:val="000000"/>
          <w:sz w:val="24"/>
          <w:szCs w:val="24"/>
          <w14:ligatures w14:val="standardContextual"/>
        </w:rPr>
      </w:pPr>
    </w:p>
    <w:p w14:paraId="3629E038" w14:textId="29ED1CBD" w:rsidR="00240032" w:rsidRPr="00836D5C" w:rsidRDefault="00085FA4" w:rsidP="00836D5C">
      <w:pPr>
        <w:spacing w:after="0" w:line="240" w:lineRule="auto"/>
        <w:jc w:val="both"/>
        <w:rPr>
          <w:rFonts w:ascii="Arial" w:hAnsi="Arial" w:cs="Arial"/>
          <w:sz w:val="24"/>
          <w:szCs w:val="24"/>
        </w:rPr>
      </w:pPr>
      <w:r w:rsidRPr="00836D5C">
        <w:rPr>
          <w:rFonts w:ascii="Arial" w:hAnsi="Arial" w:cs="Arial"/>
          <w:sz w:val="24"/>
          <w:szCs w:val="24"/>
        </w:rPr>
        <w:t xml:space="preserve">The application is subsequent to the approved </w:t>
      </w:r>
      <w:r w:rsidR="00547570" w:rsidRPr="00836D5C">
        <w:rPr>
          <w:rFonts w:ascii="Arial" w:hAnsi="Arial" w:cs="Arial"/>
          <w:sz w:val="24"/>
          <w:szCs w:val="24"/>
        </w:rPr>
        <w:t xml:space="preserve">Local </w:t>
      </w:r>
      <w:r w:rsidRPr="00836D5C">
        <w:rPr>
          <w:rFonts w:ascii="Arial" w:hAnsi="Arial" w:cs="Arial"/>
          <w:sz w:val="24"/>
          <w:szCs w:val="24"/>
        </w:rPr>
        <w:t xml:space="preserve">Development Consent No. </w:t>
      </w:r>
      <w:r w:rsidR="0071020B" w:rsidRPr="00836D5C">
        <w:rPr>
          <w:rFonts w:ascii="Arial" w:hAnsi="Arial" w:cs="Arial"/>
          <w:sz w:val="24"/>
          <w:szCs w:val="24"/>
        </w:rPr>
        <w:t>LDA</w:t>
      </w:r>
      <w:r w:rsidR="00547570" w:rsidRPr="00836D5C">
        <w:rPr>
          <w:rFonts w:ascii="Arial" w:hAnsi="Arial" w:cs="Arial"/>
          <w:sz w:val="24"/>
          <w:szCs w:val="24"/>
        </w:rPr>
        <w:t>202</w:t>
      </w:r>
      <w:r w:rsidR="00836D5C" w:rsidRPr="00836D5C">
        <w:rPr>
          <w:rFonts w:ascii="Arial" w:hAnsi="Arial" w:cs="Arial"/>
          <w:sz w:val="24"/>
          <w:szCs w:val="24"/>
        </w:rPr>
        <w:t>3/0320</w:t>
      </w:r>
      <w:r w:rsidR="00240032" w:rsidRPr="00836D5C">
        <w:rPr>
          <w:rFonts w:ascii="Arial" w:hAnsi="Arial" w:cs="Arial"/>
          <w:sz w:val="24"/>
          <w:szCs w:val="24"/>
        </w:rPr>
        <w:t xml:space="preserve"> </w:t>
      </w:r>
      <w:r w:rsidRPr="00836D5C">
        <w:rPr>
          <w:rFonts w:ascii="Arial" w:hAnsi="Arial" w:cs="Arial"/>
          <w:sz w:val="24"/>
          <w:szCs w:val="24"/>
        </w:rPr>
        <w:t xml:space="preserve">granted by the </w:t>
      </w:r>
      <w:r w:rsidR="0071020B" w:rsidRPr="00836D5C">
        <w:rPr>
          <w:rFonts w:ascii="Arial" w:hAnsi="Arial" w:cs="Arial"/>
          <w:sz w:val="24"/>
          <w:szCs w:val="24"/>
        </w:rPr>
        <w:t xml:space="preserve">NSW </w:t>
      </w:r>
      <w:r w:rsidRPr="00836D5C">
        <w:rPr>
          <w:rFonts w:ascii="Arial" w:hAnsi="Arial" w:cs="Arial"/>
          <w:sz w:val="24"/>
          <w:szCs w:val="24"/>
        </w:rPr>
        <w:t>Land and Environment Court for</w:t>
      </w:r>
      <w:r w:rsidR="00CA6099" w:rsidRPr="00836D5C">
        <w:rPr>
          <w:rFonts w:ascii="Arial" w:hAnsi="Arial" w:cs="Arial"/>
          <w:sz w:val="24"/>
          <w:szCs w:val="24"/>
        </w:rPr>
        <w:t xml:space="preserve"> </w:t>
      </w:r>
      <w:r w:rsidR="00CA165C" w:rsidRPr="00836D5C">
        <w:rPr>
          <w:rFonts w:ascii="Arial" w:hAnsi="Arial" w:cs="Arial"/>
          <w:sz w:val="24"/>
          <w:szCs w:val="24"/>
        </w:rPr>
        <w:t>(</w:t>
      </w:r>
      <w:r w:rsidR="00CA6099" w:rsidRPr="00836D5C">
        <w:rPr>
          <w:rFonts w:ascii="Arial" w:hAnsi="Arial" w:cs="Arial"/>
          <w:sz w:val="24"/>
          <w:szCs w:val="24"/>
        </w:rPr>
        <w:t>as amended)</w:t>
      </w:r>
      <w:r w:rsidR="00CD3CF1" w:rsidRPr="00836D5C">
        <w:rPr>
          <w:rFonts w:ascii="Arial" w:hAnsi="Arial" w:cs="Arial"/>
          <w:sz w:val="24"/>
          <w:szCs w:val="24"/>
        </w:rPr>
        <w:t xml:space="preserve"> </w:t>
      </w:r>
      <w:r w:rsidR="0071020B" w:rsidRPr="00836D5C">
        <w:rPr>
          <w:rFonts w:ascii="Arial" w:hAnsi="Arial" w:cs="Arial"/>
          <w:sz w:val="24"/>
          <w:szCs w:val="24"/>
        </w:rPr>
        <w:t xml:space="preserve">for the </w:t>
      </w:r>
      <w:r w:rsidR="00836D5C">
        <w:rPr>
          <w:rFonts w:ascii="Arial" w:hAnsi="Arial" w:cs="Arial"/>
          <w:sz w:val="24"/>
          <w:szCs w:val="24"/>
        </w:rPr>
        <w:t>d</w:t>
      </w:r>
      <w:r w:rsidR="00836D5C" w:rsidRPr="00836D5C">
        <w:rPr>
          <w:rFonts w:ascii="Arial" w:hAnsi="Arial" w:cs="Arial"/>
          <w:sz w:val="24"/>
          <w:szCs w:val="24"/>
        </w:rPr>
        <w:t xml:space="preserve">emolition of existing buildings and construction of a </w:t>
      </w:r>
      <w:proofErr w:type="gramStart"/>
      <w:r w:rsidR="00836D5C" w:rsidRPr="00836D5C">
        <w:rPr>
          <w:rFonts w:ascii="Arial" w:hAnsi="Arial" w:cs="Arial"/>
          <w:sz w:val="24"/>
          <w:szCs w:val="24"/>
        </w:rPr>
        <w:t>19 storey</w:t>
      </w:r>
      <w:proofErr w:type="gramEnd"/>
      <w:r w:rsidR="00836D5C" w:rsidRPr="00836D5C">
        <w:rPr>
          <w:rFonts w:ascii="Arial" w:hAnsi="Arial" w:cs="Arial"/>
          <w:sz w:val="24"/>
          <w:szCs w:val="24"/>
        </w:rPr>
        <w:t xml:space="preserve"> co-living and student accommodation development, comprising 507 rooms with two basement levels and associated landscaping works.</w:t>
      </w:r>
    </w:p>
    <w:p w14:paraId="28887689" w14:textId="4210640B" w:rsidR="00240032" w:rsidRPr="00836D5C" w:rsidRDefault="00240032" w:rsidP="00836D5C">
      <w:pPr>
        <w:spacing w:after="0" w:line="240" w:lineRule="auto"/>
        <w:jc w:val="both"/>
        <w:rPr>
          <w:rFonts w:ascii="Arial" w:hAnsi="Arial" w:cs="Arial"/>
          <w:sz w:val="28"/>
          <w:szCs w:val="28"/>
        </w:rPr>
      </w:pPr>
    </w:p>
    <w:p w14:paraId="5ED13341" w14:textId="6E7114D8" w:rsidR="00836D5C" w:rsidRPr="00836D5C" w:rsidRDefault="00836D5C" w:rsidP="00836D5C">
      <w:pPr>
        <w:spacing w:after="0" w:line="240" w:lineRule="auto"/>
        <w:jc w:val="both"/>
        <w:rPr>
          <w:rFonts w:ascii="Arial" w:hAnsi="Arial" w:cs="Arial"/>
          <w:iCs/>
          <w:sz w:val="24"/>
          <w:szCs w:val="24"/>
        </w:rPr>
      </w:pPr>
      <w:r w:rsidRPr="00836D5C">
        <w:rPr>
          <w:rFonts w:ascii="Arial" w:hAnsi="Arial" w:cs="Arial"/>
          <w:spacing w:val="-3"/>
          <w:sz w:val="24"/>
          <w:szCs w:val="24"/>
        </w:rPr>
        <w:t>Th</w:t>
      </w:r>
      <w:r w:rsidR="00FE6B91">
        <w:rPr>
          <w:rFonts w:ascii="Arial" w:hAnsi="Arial" w:cs="Arial"/>
          <w:spacing w:val="-3"/>
          <w:sz w:val="24"/>
          <w:szCs w:val="24"/>
        </w:rPr>
        <w:t xml:space="preserve">is </w:t>
      </w:r>
      <w:r w:rsidRPr="00836D5C">
        <w:rPr>
          <w:rFonts w:ascii="Arial" w:hAnsi="Arial" w:cs="Arial"/>
          <w:spacing w:val="-3"/>
          <w:sz w:val="24"/>
          <w:szCs w:val="24"/>
        </w:rPr>
        <w:t xml:space="preserve">is a Section 4.56 modification </w:t>
      </w:r>
      <w:r w:rsidR="00FE6B91">
        <w:rPr>
          <w:rFonts w:ascii="Arial" w:hAnsi="Arial" w:cs="Arial"/>
          <w:spacing w:val="-3"/>
          <w:sz w:val="24"/>
          <w:szCs w:val="24"/>
        </w:rPr>
        <w:t xml:space="preserve">application </w:t>
      </w:r>
      <w:r w:rsidRPr="00836D5C">
        <w:rPr>
          <w:rFonts w:ascii="Arial" w:hAnsi="Arial" w:cs="Arial"/>
          <w:spacing w:val="-3"/>
          <w:sz w:val="24"/>
          <w:szCs w:val="24"/>
        </w:rPr>
        <w:t xml:space="preserve">to LDA2023/0320 seeking </w:t>
      </w:r>
      <w:r w:rsidRPr="00836D5C">
        <w:rPr>
          <w:rFonts w:ascii="Arial" w:hAnsi="Arial" w:cs="Arial"/>
          <w:iCs/>
          <w:sz w:val="24"/>
          <w:szCs w:val="24"/>
        </w:rPr>
        <w:t xml:space="preserve">minor wording amendments to specific conditions of consent, enabling the staging of Construction Certificates. The intent of the staging is to allow the initial works to commence as early as possible, whilst allowing for the design to develop and additional information required by the conditions of consent to be prepared concurrently during construction. </w:t>
      </w:r>
    </w:p>
    <w:p w14:paraId="01D5461C" w14:textId="1AA8378E" w:rsidR="00836D5C" w:rsidRDefault="00836D5C" w:rsidP="00836D5C">
      <w:pPr>
        <w:spacing w:after="0" w:line="240" w:lineRule="auto"/>
        <w:jc w:val="both"/>
        <w:rPr>
          <w:rFonts w:ascii="Arial" w:hAnsi="Arial" w:cs="Arial"/>
          <w:iCs/>
          <w:sz w:val="24"/>
          <w:szCs w:val="24"/>
        </w:rPr>
      </w:pPr>
    </w:p>
    <w:p w14:paraId="1405AE43" w14:textId="7DB79657" w:rsidR="00836D5C" w:rsidRDefault="00836D5C" w:rsidP="00836D5C">
      <w:pPr>
        <w:spacing w:after="0" w:line="240" w:lineRule="auto"/>
        <w:jc w:val="both"/>
        <w:rPr>
          <w:rFonts w:ascii="Arial" w:hAnsi="Arial" w:cs="Arial"/>
          <w:iCs/>
          <w:sz w:val="24"/>
          <w:szCs w:val="24"/>
        </w:rPr>
      </w:pPr>
      <w:r>
        <w:rPr>
          <w:rFonts w:ascii="Arial" w:hAnsi="Arial" w:cs="Arial"/>
          <w:iCs/>
          <w:sz w:val="24"/>
          <w:szCs w:val="24"/>
        </w:rPr>
        <w:t xml:space="preserve">Given the nature of the proposal, it was deemed that notification of the application was not required, hence no submissions were received. </w:t>
      </w:r>
    </w:p>
    <w:p w14:paraId="07F2BC6B" w14:textId="77777777" w:rsidR="00836D5C" w:rsidRDefault="00836D5C" w:rsidP="00836D5C">
      <w:pPr>
        <w:spacing w:after="0" w:line="240" w:lineRule="auto"/>
        <w:jc w:val="both"/>
        <w:rPr>
          <w:rFonts w:ascii="Arial" w:hAnsi="Arial" w:cs="Arial"/>
          <w:iCs/>
          <w:sz w:val="24"/>
          <w:szCs w:val="24"/>
        </w:rPr>
      </w:pPr>
    </w:p>
    <w:p w14:paraId="6CBA882F" w14:textId="3319AB3A" w:rsidR="00836D5C" w:rsidRPr="00836D5C" w:rsidRDefault="00836D5C" w:rsidP="00836D5C">
      <w:pPr>
        <w:spacing w:after="0" w:line="240" w:lineRule="auto"/>
        <w:jc w:val="both"/>
        <w:rPr>
          <w:rFonts w:ascii="Arial" w:hAnsi="Arial" w:cs="Arial"/>
          <w:iCs/>
          <w:sz w:val="24"/>
          <w:szCs w:val="24"/>
        </w:rPr>
      </w:pPr>
      <w:r>
        <w:rPr>
          <w:rFonts w:ascii="Arial" w:hAnsi="Arial" w:cs="Arial"/>
          <w:iCs/>
          <w:sz w:val="24"/>
          <w:szCs w:val="24"/>
        </w:rPr>
        <w:t xml:space="preserve">It may be noted that there is a separate Section 4.56 application (PPSSNH-581 </w:t>
      </w:r>
      <w:r w:rsidR="00FE6B91">
        <w:rPr>
          <w:rFonts w:ascii="Arial" w:hAnsi="Arial" w:cs="Arial"/>
          <w:iCs/>
          <w:sz w:val="24"/>
          <w:szCs w:val="24"/>
        </w:rPr>
        <w:t>and</w:t>
      </w:r>
      <w:r>
        <w:rPr>
          <w:rFonts w:ascii="Arial" w:hAnsi="Arial" w:cs="Arial"/>
          <w:iCs/>
          <w:sz w:val="24"/>
          <w:szCs w:val="24"/>
        </w:rPr>
        <w:t xml:space="preserve"> MOD2025/0005) under assessment seeking </w:t>
      </w:r>
      <w:proofErr w:type="gramStart"/>
      <w:r>
        <w:rPr>
          <w:rFonts w:ascii="Arial" w:hAnsi="Arial" w:cs="Arial"/>
          <w:iCs/>
          <w:sz w:val="24"/>
          <w:szCs w:val="24"/>
        </w:rPr>
        <w:t>a number of</w:t>
      </w:r>
      <w:proofErr w:type="gramEnd"/>
      <w:r>
        <w:rPr>
          <w:rFonts w:ascii="Arial" w:hAnsi="Arial" w:cs="Arial"/>
          <w:iCs/>
          <w:sz w:val="24"/>
          <w:szCs w:val="24"/>
        </w:rPr>
        <w:t xml:space="preserve"> internal and external design </w:t>
      </w:r>
      <w:r>
        <w:rPr>
          <w:rFonts w:ascii="Arial" w:hAnsi="Arial" w:cs="Arial"/>
          <w:iCs/>
          <w:sz w:val="24"/>
          <w:szCs w:val="24"/>
        </w:rPr>
        <w:lastRenderedPageBreak/>
        <w:t xml:space="preserve">changes to the approved development. This Section 4.56 application will be reported to the Panel for determination imminently. </w:t>
      </w:r>
    </w:p>
    <w:p w14:paraId="32D630A5" w14:textId="77777777" w:rsidR="00FB173E" w:rsidRDefault="00FB173E" w:rsidP="00F77E1E">
      <w:pPr>
        <w:spacing w:after="0" w:line="240" w:lineRule="auto"/>
        <w:jc w:val="both"/>
        <w:rPr>
          <w:rFonts w:ascii="Arial" w:hAnsi="Arial" w:cs="Arial"/>
          <w:sz w:val="24"/>
          <w:szCs w:val="24"/>
        </w:rPr>
      </w:pPr>
    </w:p>
    <w:p w14:paraId="0A0FD944" w14:textId="11AA0173" w:rsidR="00836D5C" w:rsidRDefault="00836D5C" w:rsidP="00F77E1E">
      <w:pPr>
        <w:spacing w:after="0" w:line="240" w:lineRule="auto"/>
        <w:jc w:val="both"/>
        <w:rPr>
          <w:rFonts w:ascii="Arial" w:hAnsi="Arial" w:cs="Arial"/>
          <w:sz w:val="24"/>
          <w:szCs w:val="24"/>
        </w:rPr>
      </w:pPr>
      <w:r>
        <w:rPr>
          <w:rFonts w:ascii="Arial" w:hAnsi="Arial" w:cs="Arial"/>
          <w:sz w:val="24"/>
          <w:szCs w:val="24"/>
        </w:rPr>
        <w:t xml:space="preserve">The application is recommended for approval subject to the amended conditions of consent in </w:t>
      </w:r>
      <w:r w:rsidRPr="00836D5C">
        <w:rPr>
          <w:rFonts w:ascii="Arial" w:hAnsi="Arial" w:cs="Arial"/>
          <w:b/>
          <w:bCs/>
          <w:sz w:val="24"/>
          <w:szCs w:val="24"/>
        </w:rPr>
        <w:t>Attachment 1.</w:t>
      </w:r>
      <w:r>
        <w:rPr>
          <w:rFonts w:ascii="Arial" w:hAnsi="Arial" w:cs="Arial"/>
          <w:sz w:val="24"/>
          <w:szCs w:val="24"/>
        </w:rPr>
        <w:t xml:space="preserve"> </w:t>
      </w:r>
    </w:p>
    <w:p w14:paraId="18667896" w14:textId="77777777" w:rsidR="001F18E4" w:rsidRPr="00B0222C" w:rsidRDefault="001F18E4" w:rsidP="0071020B">
      <w:pPr>
        <w:pStyle w:val="Default"/>
        <w:jc w:val="both"/>
      </w:pPr>
    </w:p>
    <w:p w14:paraId="2E2CDC00" w14:textId="230A9631" w:rsidR="001F18E4" w:rsidRPr="00AE6607" w:rsidRDefault="001F18E4"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 xml:space="preserve">THIS PROPOSAL </w:t>
      </w:r>
    </w:p>
    <w:p w14:paraId="76FA7B83" w14:textId="77777777" w:rsidR="0019677F" w:rsidRPr="00B0222C" w:rsidRDefault="0019677F" w:rsidP="0071020B">
      <w:pPr>
        <w:pStyle w:val="Default"/>
        <w:jc w:val="both"/>
      </w:pPr>
    </w:p>
    <w:p w14:paraId="771FFA7D" w14:textId="77777777" w:rsidR="00836D5C" w:rsidRPr="00836D5C" w:rsidRDefault="00836D5C" w:rsidP="00836D5C">
      <w:pPr>
        <w:spacing w:after="0" w:line="240" w:lineRule="auto"/>
        <w:jc w:val="both"/>
        <w:rPr>
          <w:rFonts w:ascii="Arial" w:hAnsi="Arial" w:cs="Arial"/>
          <w:spacing w:val="-3"/>
          <w:sz w:val="24"/>
          <w:szCs w:val="24"/>
        </w:rPr>
      </w:pPr>
      <w:r w:rsidRPr="00836D5C">
        <w:rPr>
          <w:rFonts w:ascii="Arial" w:hAnsi="Arial" w:cs="Arial"/>
          <w:sz w:val="24"/>
          <w:szCs w:val="24"/>
        </w:rPr>
        <w:t>The proposal involves the modification of development consent No. LDA2023/0320</w:t>
      </w:r>
      <w:bookmarkStart w:id="1" w:name="PARENTID"/>
      <w:bookmarkEnd w:id="1"/>
      <w:r w:rsidRPr="00836D5C">
        <w:rPr>
          <w:rFonts w:ascii="Arial" w:hAnsi="Arial" w:cs="Arial"/>
          <w:sz w:val="24"/>
          <w:szCs w:val="24"/>
        </w:rPr>
        <w:t xml:space="preserve"> granted on </w:t>
      </w:r>
      <w:bookmarkStart w:id="2" w:name="CONSENTDATE"/>
      <w:bookmarkEnd w:id="2"/>
      <w:r w:rsidRPr="00836D5C">
        <w:rPr>
          <w:rFonts w:ascii="Arial" w:hAnsi="Arial" w:cs="Arial"/>
          <w:sz w:val="24"/>
          <w:szCs w:val="24"/>
        </w:rPr>
        <w:t xml:space="preserve">22 January 2025 by the NSW Land and Environment Court for the demolition of existing structures and construction of a </w:t>
      </w:r>
      <w:proofErr w:type="gramStart"/>
      <w:r w:rsidRPr="00836D5C">
        <w:rPr>
          <w:rFonts w:ascii="Arial" w:hAnsi="Arial" w:cs="Arial"/>
          <w:sz w:val="24"/>
          <w:szCs w:val="24"/>
        </w:rPr>
        <w:t>19 storey</w:t>
      </w:r>
      <w:proofErr w:type="gramEnd"/>
      <w:r w:rsidRPr="00836D5C">
        <w:rPr>
          <w:rFonts w:ascii="Arial" w:hAnsi="Arial" w:cs="Arial"/>
          <w:sz w:val="24"/>
          <w:szCs w:val="24"/>
        </w:rPr>
        <w:t xml:space="preserve"> co-living and student accommodation development comprising 507 rooms with two basement levels and associated landscaping and works. </w:t>
      </w:r>
    </w:p>
    <w:p w14:paraId="20D97530" w14:textId="77777777" w:rsidR="00836D5C" w:rsidRPr="00836D5C" w:rsidRDefault="00836D5C" w:rsidP="00836D5C">
      <w:pPr>
        <w:spacing w:after="0" w:line="240" w:lineRule="auto"/>
        <w:jc w:val="both"/>
        <w:rPr>
          <w:rFonts w:ascii="Arial" w:hAnsi="Arial" w:cs="Arial"/>
          <w:spacing w:val="-3"/>
          <w:sz w:val="24"/>
          <w:szCs w:val="24"/>
        </w:rPr>
      </w:pPr>
    </w:p>
    <w:p w14:paraId="51717BF1" w14:textId="72776D91" w:rsidR="00836D5C" w:rsidRPr="00836D5C" w:rsidRDefault="00836D5C" w:rsidP="00836D5C">
      <w:pPr>
        <w:spacing w:after="0" w:line="240" w:lineRule="auto"/>
        <w:jc w:val="both"/>
        <w:rPr>
          <w:rFonts w:ascii="Arial" w:hAnsi="Arial" w:cs="Arial"/>
          <w:iCs/>
          <w:sz w:val="24"/>
          <w:szCs w:val="24"/>
        </w:rPr>
      </w:pPr>
      <w:r w:rsidRPr="00836D5C">
        <w:rPr>
          <w:rFonts w:ascii="Arial" w:hAnsi="Arial" w:cs="Arial"/>
          <w:spacing w:val="-3"/>
          <w:sz w:val="24"/>
          <w:szCs w:val="24"/>
        </w:rPr>
        <w:t>Th</w:t>
      </w:r>
      <w:r w:rsidR="00FE6B91">
        <w:rPr>
          <w:rFonts w:ascii="Arial" w:hAnsi="Arial" w:cs="Arial"/>
          <w:spacing w:val="-3"/>
          <w:sz w:val="24"/>
          <w:szCs w:val="24"/>
        </w:rPr>
        <w:t>is</w:t>
      </w:r>
      <w:r w:rsidRPr="00836D5C">
        <w:rPr>
          <w:rFonts w:ascii="Arial" w:hAnsi="Arial" w:cs="Arial"/>
          <w:spacing w:val="-3"/>
          <w:sz w:val="24"/>
          <w:szCs w:val="24"/>
        </w:rPr>
        <w:t xml:space="preserve"> is a Section 4.56 modification </w:t>
      </w:r>
      <w:r w:rsidR="00FE6B91">
        <w:rPr>
          <w:rFonts w:ascii="Arial" w:hAnsi="Arial" w:cs="Arial"/>
          <w:spacing w:val="-3"/>
          <w:sz w:val="24"/>
          <w:szCs w:val="24"/>
        </w:rPr>
        <w:t xml:space="preserve">application </w:t>
      </w:r>
      <w:r w:rsidRPr="00836D5C">
        <w:rPr>
          <w:rFonts w:ascii="Arial" w:hAnsi="Arial" w:cs="Arial"/>
          <w:spacing w:val="-3"/>
          <w:sz w:val="24"/>
          <w:szCs w:val="24"/>
        </w:rPr>
        <w:t xml:space="preserve">to LDA2023/0320 seeking </w:t>
      </w:r>
      <w:r w:rsidRPr="00836D5C">
        <w:rPr>
          <w:rFonts w:ascii="Arial" w:hAnsi="Arial" w:cs="Arial"/>
          <w:iCs/>
          <w:sz w:val="24"/>
          <w:szCs w:val="24"/>
        </w:rPr>
        <w:t xml:space="preserve">minor wording amendments to specific conditions of consent, enabling the staging of Construction Certificates through the consent. </w:t>
      </w:r>
    </w:p>
    <w:p w14:paraId="09ACADA9" w14:textId="77777777" w:rsidR="00836D5C" w:rsidRPr="00836D5C" w:rsidRDefault="00836D5C" w:rsidP="00836D5C">
      <w:pPr>
        <w:spacing w:after="0" w:line="240" w:lineRule="auto"/>
        <w:jc w:val="both"/>
        <w:rPr>
          <w:rFonts w:ascii="Arial" w:hAnsi="Arial" w:cs="Arial"/>
          <w:iCs/>
          <w:sz w:val="24"/>
          <w:szCs w:val="24"/>
        </w:rPr>
      </w:pPr>
    </w:p>
    <w:p w14:paraId="408EEF75" w14:textId="77777777" w:rsidR="00836D5C" w:rsidRPr="00836D5C" w:rsidRDefault="00836D5C" w:rsidP="00836D5C">
      <w:pPr>
        <w:spacing w:after="0" w:line="240" w:lineRule="auto"/>
        <w:jc w:val="both"/>
        <w:rPr>
          <w:rFonts w:ascii="Arial" w:hAnsi="Arial" w:cs="Arial"/>
          <w:iCs/>
          <w:sz w:val="24"/>
          <w:szCs w:val="24"/>
        </w:rPr>
      </w:pPr>
      <w:r w:rsidRPr="00836D5C">
        <w:rPr>
          <w:rFonts w:ascii="Arial" w:hAnsi="Arial" w:cs="Arial"/>
          <w:iCs/>
          <w:sz w:val="24"/>
          <w:szCs w:val="24"/>
        </w:rPr>
        <w:t xml:space="preserve">The table below outlines the proposed staging in respect to obtaining Construction Certificates for the demolition and construction project. The intent of the below staging is to allow the initial works to commence as early as possible, whilst allowing for the design to develop and additional information required by the conditions of consent to be prepared concurrently during construction. </w:t>
      </w:r>
    </w:p>
    <w:p w14:paraId="468524C9" w14:textId="77777777" w:rsidR="00836D5C" w:rsidRPr="00836D5C" w:rsidRDefault="00836D5C" w:rsidP="00836D5C">
      <w:pPr>
        <w:spacing w:after="0" w:line="240" w:lineRule="auto"/>
        <w:jc w:val="both"/>
        <w:rPr>
          <w:rFonts w:ascii="Arial" w:hAnsi="Arial" w:cs="Arial"/>
          <w:iCs/>
          <w:sz w:val="24"/>
          <w:szCs w:val="24"/>
        </w:rPr>
      </w:pPr>
    </w:p>
    <w:p w14:paraId="7CE0FF38" w14:textId="77777777" w:rsidR="00836D5C" w:rsidRPr="00836D5C" w:rsidRDefault="00836D5C" w:rsidP="00836D5C">
      <w:pPr>
        <w:spacing w:after="0" w:line="240" w:lineRule="auto"/>
        <w:jc w:val="both"/>
        <w:rPr>
          <w:rFonts w:ascii="Arial" w:hAnsi="Arial" w:cs="Arial"/>
          <w:iCs/>
          <w:sz w:val="24"/>
          <w:szCs w:val="24"/>
        </w:rPr>
      </w:pPr>
      <w:r w:rsidRPr="00836D5C">
        <w:rPr>
          <w:rFonts w:ascii="Arial" w:hAnsi="Arial" w:cs="Arial"/>
          <w:iCs/>
          <w:sz w:val="24"/>
          <w:szCs w:val="24"/>
        </w:rPr>
        <w:t xml:space="preserve">Each of the conditions proposed to be amended in the modification is proposed to be allocated to a particular Construction Certificate. </w:t>
      </w:r>
    </w:p>
    <w:p w14:paraId="5EABFD21" w14:textId="77777777" w:rsidR="00836D5C" w:rsidRPr="00836D5C" w:rsidRDefault="00836D5C" w:rsidP="00836D5C">
      <w:pPr>
        <w:spacing w:after="0" w:line="240" w:lineRule="auto"/>
        <w:jc w:val="both"/>
        <w:rPr>
          <w:rFonts w:ascii="Arial" w:hAnsi="Arial" w:cs="Arial"/>
          <w:iCs/>
          <w:sz w:val="24"/>
          <w:szCs w:val="24"/>
        </w:rPr>
      </w:pPr>
    </w:p>
    <w:tbl>
      <w:tblPr>
        <w:tblStyle w:val="TableGrid"/>
        <w:tblW w:w="0" w:type="auto"/>
        <w:tblLook w:val="04A0" w:firstRow="1" w:lastRow="0" w:firstColumn="1" w:lastColumn="0" w:noHBand="0" w:noVBand="1"/>
      </w:tblPr>
      <w:tblGrid>
        <w:gridCol w:w="3964"/>
        <w:gridCol w:w="5052"/>
      </w:tblGrid>
      <w:tr w:rsidR="00836D5C" w:rsidRPr="00836D5C" w14:paraId="13633527" w14:textId="77777777" w:rsidTr="009802EC">
        <w:tc>
          <w:tcPr>
            <w:tcW w:w="3964" w:type="dxa"/>
          </w:tcPr>
          <w:p w14:paraId="071AC983" w14:textId="77777777" w:rsidR="00836D5C" w:rsidRPr="00836D5C" w:rsidRDefault="00836D5C" w:rsidP="00FE6B91">
            <w:pPr>
              <w:spacing w:after="0" w:line="240" w:lineRule="auto"/>
              <w:rPr>
                <w:rFonts w:ascii="Arial" w:hAnsi="Arial" w:cs="Arial"/>
                <w:b/>
                <w:bCs/>
                <w:iCs/>
                <w:sz w:val="24"/>
                <w:szCs w:val="24"/>
              </w:rPr>
            </w:pPr>
            <w:r w:rsidRPr="00836D5C">
              <w:rPr>
                <w:rFonts w:ascii="Arial" w:hAnsi="Arial" w:cs="Arial"/>
                <w:b/>
                <w:bCs/>
                <w:iCs/>
                <w:sz w:val="24"/>
                <w:szCs w:val="24"/>
              </w:rPr>
              <w:t>Construction Certificate</w:t>
            </w:r>
          </w:p>
        </w:tc>
        <w:tc>
          <w:tcPr>
            <w:tcW w:w="5052" w:type="dxa"/>
          </w:tcPr>
          <w:p w14:paraId="29B156FF" w14:textId="77777777" w:rsidR="00836D5C" w:rsidRPr="00836D5C" w:rsidRDefault="00836D5C" w:rsidP="00FE6B91">
            <w:pPr>
              <w:spacing w:after="0" w:line="240" w:lineRule="auto"/>
              <w:rPr>
                <w:rFonts w:ascii="Arial" w:hAnsi="Arial" w:cs="Arial"/>
                <w:b/>
                <w:bCs/>
                <w:iCs/>
                <w:sz w:val="24"/>
                <w:szCs w:val="24"/>
              </w:rPr>
            </w:pPr>
            <w:r w:rsidRPr="00836D5C">
              <w:rPr>
                <w:rFonts w:ascii="Arial" w:hAnsi="Arial" w:cs="Arial"/>
                <w:b/>
                <w:bCs/>
                <w:iCs/>
                <w:sz w:val="24"/>
                <w:szCs w:val="24"/>
              </w:rPr>
              <w:t>Details</w:t>
            </w:r>
          </w:p>
        </w:tc>
      </w:tr>
      <w:tr w:rsidR="00836D5C" w:rsidRPr="00836D5C" w14:paraId="58392F72" w14:textId="77777777" w:rsidTr="009802EC">
        <w:tc>
          <w:tcPr>
            <w:tcW w:w="3964" w:type="dxa"/>
          </w:tcPr>
          <w:p w14:paraId="5FFADBB4"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CC1 – Piling and Excavation</w:t>
            </w:r>
          </w:p>
        </w:tc>
        <w:tc>
          <w:tcPr>
            <w:tcW w:w="5052" w:type="dxa"/>
          </w:tcPr>
          <w:p w14:paraId="35CB6D9F"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Completion of shoring piles, capping beam and bulk and detailed excavation in preparation for the concrete pouring.</w:t>
            </w:r>
          </w:p>
        </w:tc>
      </w:tr>
      <w:tr w:rsidR="00836D5C" w:rsidRPr="00836D5C" w14:paraId="3C451DF4" w14:textId="77777777" w:rsidTr="009802EC">
        <w:tc>
          <w:tcPr>
            <w:tcW w:w="3964" w:type="dxa"/>
          </w:tcPr>
          <w:p w14:paraId="24DE1B95"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CC2 – Inground services and structures</w:t>
            </w:r>
          </w:p>
        </w:tc>
        <w:tc>
          <w:tcPr>
            <w:tcW w:w="5052" w:type="dxa"/>
          </w:tcPr>
          <w:p w14:paraId="77D4DD92"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Completion of stormwater and OSD works and the pouring of concrete from the basement to ground floor slab and columns.</w:t>
            </w:r>
          </w:p>
        </w:tc>
      </w:tr>
      <w:tr w:rsidR="00836D5C" w:rsidRPr="00836D5C" w14:paraId="17048773" w14:textId="77777777" w:rsidTr="009802EC">
        <w:tc>
          <w:tcPr>
            <w:tcW w:w="3964" w:type="dxa"/>
          </w:tcPr>
          <w:p w14:paraId="429AF37B"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CC3 – Remaining general structure</w:t>
            </w:r>
          </w:p>
        </w:tc>
        <w:tc>
          <w:tcPr>
            <w:tcW w:w="5052" w:type="dxa"/>
          </w:tcPr>
          <w:p w14:paraId="4D7B875B"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Remaining structure to level 19 including modules.</w:t>
            </w:r>
          </w:p>
        </w:tc>
      </w:tr>
      <w:tr w:rsidR="00836D5C" w:rsidRPr="00836D5C" w14:paraId="0A37B1E1" w14:textId="77777777" w:rsidTr="009802EC">
        <w:tc>
          <w:tcPr>
            <w:tcW w:w="3964" w:type="dxa"/>
          </w:tcPr>
          <w:p w14:paraId="23CD1501"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CC4 – Fitout and façade</w:t>
            </w:r>
          </w:p>
        </w:tc>
        <w:tc>
          <w:tcPr>
            <w:tcW w:w="5052" w:type="dxa"/>
          </w:tcPr>
          <w:p w14:paraId="0DAB931F"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Balance of built form.</w:t>
            </w:r>
          </w:p>
        </w:tc>
      </w:tr>
      <w:tr w:rsidR="00836D5C" w:rsidRPr="00836D5C" w14:paraId="19B0ACC8" w14:textId="77777777" w:rsidTr="009802EC">
        <w:tc>
          <w:tcPr>
            <w:tcW w:w="3964" w:type="dxa"/>
          </w:tcPr>
          <w:p w14:paraId="15AFBF43"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CC5 – External works and public domain</w:t>
            </w:r>
          </w:p>
        </w:tc>
        <w:tc>
          <w:tcPr>
            <w:tcW w:w="5052" w:type="dxa"/>
          </w:tcPr>
          <w:p w14:paraId="12491B80" w14:textId="77777777" w:rsidR="00836D5C" w:rsidRPr="00836D5C" w:rsidRDefault="00836D5C" w:rsidP="00FE6B91">
            <w:pPr>
              <w:spacing w:after="0" w:line="240" w:lineRule="auto"/>
              <w:rPr>
                <w:rFonts w:ascii="Arial" w:hAnsi="Arial" w:cs="Arial"/>
                <w:iCs/>
                <w:sz w:val="24"/>
                <w:szCs w:val="24"/>
              </w:rPr>
            </w:pPr>
            <w:r w:rsidRPr="00836D5C">
              <w:rPr>
                <w:rFonts w:ascii="Arial" w:hAnsi="Arial" w:cs="Arial"/>
                <w:iCs/>
                <w:sz w:val="24"/>
                <w:szCs w:val="24"/>
              </w:rPr>
              <w:t>Balance of works external to the built form.</w:t>
            </w:r>
          </w:p>
        </w:tc>
      </w:tr>
    </w:tbl>
    <w:p w14:paraId="4615C909" w14:textId="77777777" w:rsidR="00836D5C" w:rsidRPr="00FB173E" w:rsidRDefault="00836D5C" w:rsidP="00FB173E">
      <w:pPr>
        <w:autoSpaceDE w:val="0"/>
        <w:autoSpaceDN w:val="0"/>
        <w:adjustRightInd w:val="0"/>
        <w:spacing w:after="0" w:line="240" w:lineRule="auto"/>
        <w:jc w:val="both"/>
        <w:rPr>
          <w:rFonts w:ascii="Arial" w:eastAsiaTheme="minorHAnsi" w:hAnsi="Arial" w:cs="Arial"/>
          <w:b/>
          <w:bCs/>
          <w:color w:val="000000"/>
          <w:sz w:val="24"/>
          <w:szCs w:val="24"/>
          <w14:ligatures w14:val="standardContextual"/>
        </w:rPr>
      </w:pPr>
    </w:p>
    <w:p w14:paraId="3694B6C7" w14:textId="1A4A7C3B" w:rsidR="00B35BA5" w:rsidRPr="00B0222C" w:rsidRDefault="00B35BA5"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sz w:val="24"/>
          <w:szCs w:val="24"/>
          <w:u w:val="single"/>
          <w:lang w:eastAsia="en-AU"/>
        </w:rPr>
      </w:pPr>
      <w:r w:rsidRPr="00B0222C">
        <w:rPr>
          <w:rFonts w:ascii="Arial" w:eastAsia="Proxima Nova" w:hAnsi="Arial" w:cs="Arial"/>
          <w:b/>
          <w:bCs/>
          <w:sz w:val="24"/>
          <w:szCs w:val="24"/>
          <w:lang w:eastAsia="en-AU"/>
        </w:rPr>
        <w:t>THE SITE</w:t>
      </w:r>
    </w:p>
    <w:p w14:paraId="62C2DD0A" w14:textId="77777777" w:rsidR="00FB173E" w:rsidRDefault="00FB173E" w:rsidP="00F81C88">
      <w:pPr>
        <w:spacing w:after="0" w:line="240" w:lineRule="auto"/>
        <w:rPr>
          <w:rFonts w:ascii="Arial" w:hAnsi="Arial" w:cs="Arial"/>
          <w:sz w:val="24"/>
          <w:szCs w:val="24"/>
        </w:rPr>
      </w:pPr>
    </w:p>
    <w:p w14:paraId="019678B5" w14:textId="5FD703A7" w:rsidR="00165AFC" w:rsidRPr="00165AFC" w:rsidRDefault="00165AFC" w:rsidP="00165AFC">
      <w:pPr>
        <w:autoSpaceDE w:val="0"/>
        <w:autoSpaceDN w:val="0"/>
        <w:adjustRightInd w:val="0"/>
        <w:spacing w:after="0" w:line="240" w:lineRule="auto"/>
        <w:jc w:val="both"/>
        <w:rPr>
          <w:rFonts w:ascii="Arial" w:hAnsi="Arial" w:cs="Arial"/>
          <w:sz w:val="24"/>
          <w:szCs w:val="24"/>
        </w:rPr>
      </w:pPr>
      <w:r w:rsidRPr="00165AFC">
        <w:rPr>
          <w:rFonts w:ascii="Arial" w:hAnsi="Arial" w:cs="Arial"/>
          <w:sz w:val="24"/>
          <w:szCs w:val="24"/>
        </w:rPr>
        <w:t>The site is legally described as SP11415 and SP7929 and is known as 169 – 171 Herring Road, Macquarie Park. The Site is approximately 100m from Macquarie University Metro Station.</w:t>
      </w:r>
      <w:r w:rsidR="00FE6B91">
        <w:rPr>
          <w:rFonts w:ascii="Arial" w:hAnsi="Arial" w:cs="Arial"/>
          <w:sz w:val="24"/>
          <w:szCs w:val="24"/>
        </w:rPr>
        <w:t xml:space="preserve"> </w:t>
      </w:r>
      <w:r w:rsidRPr="00165AFC">
        <w:rPr>
          <w:rFonts w:ascii="Arial" w:hAnsi="Arial" w:cs="Arial"/>
          <w:sz w:val="24"/>
          <w:szCs w:val="24"/>
        </w:rPr>
        <w:t xml:space="preserve">The Site is located on the </w:t>
      </w:r>
      <w:proofErr w:type="gramStart"/>
      <w:r w:rsidRPr="00165AFC">
        <w:rPr>
          <w:rFonts w:ascii="Arial" w:hAnsi="Arial" w:cs="Arial"/>
          <w:sz w:val="24"/>
          <w:szCs w:val="24"/>
        </w:rPr>
        <w:t>south eastern</w:t>
      </w:r>
      <w:proofErr w:type="gramEnd"/>
      <w:r w:rsidRPr="00165AFC">
        <w:rPr>
          <w:rFonts w:ascii="Arial" w:hAnsi="Arial" w:cs="Arial"/>
          <w:sz w:val="24"/>
          <w:szCs w:val="24"/>
        </w:rPr>
        <w:t xml:space="preserve"> side of Herring Road and it is bounded by Herring Road to the northwest, 173 Herring Road to the northeast, Elouera Park to the southeast and 165-167 Herring Road and 25 Lachlan Avenue to the southwest. </w:t>
      </w:r>
    </w:p>
    <w:p w14:paraId="04A17859" w14:textId="77777777" w:rsidR="00165AFC" w:rsidRPr="00165AFC" w:rsidRDefault="00165AFC" w:rsidP="00165AFC">
      <w:pPr>
        <w:autoSpaceDE w:val="0"/>
        <w:autoSpaceDN w:val="0"/>
        <w:adjustRightInd w:val="0"/>
        <w:spacing w:after="0" w:line="240" w:lineRule="auto"/>
        <w:jc w:val="both"/>
        <w:rPr>
          <w:rFonts w:ascii="Arial" w:hAnsi="Arial" w:cs="Arial"/>
          <w:sz w:val="24"/>
          <w:szCs w:val="24"/>
        </w:rPr>
      </w:pPr>
    </w:p>
    <w:p w14:paraId="4192917A" w14:textId="56B41447" w:rsidR="00165AFC" w:rsidRPr="00165AFC" w:rsidRDefault="00165AFC" w:rsidP="00165AFC">
      <w:pPr>
        <w:autoSpaceDE w:val="0"/>
        <w:autoSpaceDN w:val="0"/>
        <w:adjustRightInd w:val="0"/>
        <w:spacing w:after="0" w:line="240" w:lineRule="auto"/>
        <w:jc w:val="both"/>
        <w:rPr>
          <w:rFonts w:ascii="Arial" w:hAnsi="Arial" w:cs="Arial"/>
          <w:sz w:val="24"/>
          <w:szCs w:val="24"/>
        </w:rPr>
      </w:pPr>
      <w:r w:rsidRPr="00165AFC">
        <w:rPr>
          <w:rFonts w:ascii="Arial" w:hAnsi="Arial" w:cs="Arial"/>
          <w:sz w:val="24"/>
          <w:szCs w:val="24"/>
        </w:rPr>
        <w:lastRenderedPageBreak/>
        <w:t>The Site is regular in shape with a combined frontage of 49.71m to Herring Road, an average side boundary of 51.39m, a combined rear boundary of 50.24m and a combined total site area of 2568m². The Site has a fall of approximately 6.61m towards the southeast.</w:t>
      </w:r>
    </w:p>
    <w:p w14:paraId="2EE3BB90" w14:textId="77777777" w:rsidR="00165AFC" w:rsidRPr="00165AFC" w:rsidRDefault="00165AFC" w:rsidP="00165AFC">
      <w:pPr>
        <w:autoSpaceDE w:val="0"/>
        <w:autoSpaceDN w:val="0"/>
        <w:adjustRightInd w:val="0"/>
        <w:spacing w:after="0" w:line="240" w:lineRule="auto"/>
        <w:jc w:val="both"/>
        <w:rPr>
          <w:rFonts w:ascii="Arial" w:hAnsi="Arial" w:cs="Arial"/>
          <w:sz w:val="24"/>
          <w:szCs w:val="24"/>
        </w:rPr>
      </w:pPr>
    </w:p>
    <w:p w14:paraId="719F4D6A" w14:textId="77777777" w:rsidR="00165AFC" w:rsidRPr="00165AFC" w:rsidRDefault="00165AFC" w:rsidP="00165AFC">
      <w:pPr>
        <w:autoSpaceDE w:val="0"/>
        <w:autoSpaceDN w:val="0"/>
        <w:adjustRightInd w:val="0"/>
        <w:spacing w:after="0" w:line="240" w:lineRule="auto"/>
        <w:jc w:val="both"/>
        <w:rPr>
          <w:rFonts w:ascii="Arial" w:hAnsi="Arial" w:cs="Arial"/>
          <w:sz w:val="24"/>
          <w:szCs w:val="24"/>
        </w:rPr>
      </w:pPr>
      <w:r w:rsidRPr="00165AFC">
        <w:rPr>
          <w:rFonts w:ascii="Arial" w:hAnsi="Arial" w:cs="Arial"/>
          <w:sz w:val="24"/>
          <w:szCs w:val="24"/>
        </w:rPr>
        <w:t xml:space="preserve">The Site is occupied by two separate allotments. Both lots are identical in their dimensions, facing Herring Road. Each lot previously contained residential flat buildings containing 15 units, however, these buildings have recently been demolished and excavation works are currently underway. </w:t>
      </w:r>
    </w:p>
    <w:p w14:paraId="0769CE01" w14:textId="77777777" w:rsidR="00165AFC" w:rsidRPr="00165AFC" w:rsidRDefault="00165AFC" w:rsidP="00165AFC">
      <w:pPr>
        <w:autoSpaceDE w:val="0"/>
        <w:autoSpaceDN w:val="0"/>
        <w:adjustRightInd w:val="0"/>
        <w:spacing w:after="0" w:line="240" w:lineRule="auto"/>
        <w:jc w:val="both"/>
        <w:rPr>
          <w:rFonts w:ascii="Arial" w:hAnsi="Arial" w:cs="Arial"/>
          <w:sz w:val="24"/>
          <w:szCs w:val="24"/>
        </w:rPr>
      </w:pPr>
    </w:p>
    <w:p w14:paraId="01109E76" w14:textId="77777777" w:rsidR="00165AFC" w:rsidRPr="00165AFC" w:rsidRDefault="00165AFC" w:rsidP="00165AFC">
      <w:pPr>
        <w:autoSpaceDE w:val="0"/>
        <w:autoSpaceDN w:val="0"/>
        <w:adjustRightInd w:val="0"/>
        <w:spacing w:after="0" w:line="240" w:lineRule="auto"/>
        <w:jc w:val="both"/>
        <w:rPr>
          <w:rFonts w:ascii="Arial" w:hAnsi="Arial" w:cs="Arial"/>
          <w:b/>
          <w:bCs/>
          <w:sz w:val="24"/>
          <w:szCs w:val="24"/>
        </w:rPr>
      </w:pPr>
      <w:r w:rsidRPr="00165AFC">
        <w:rPr>
          <w:rFonts w:ascii="Arial" w:hAnsi="Arial" w:cs="Arial"/>
          <w:sz w:val="24"/>
          <w:szCs w:val="24"/>
        </w:rPr>
        <w:t xml:space="preserve">The site is zoned MU1 Mixed Use under the Ryde Local Environmental Plan 2014. </w:t>
      </w:r>
    </w:p>
    <w:p w14:paraId="759BBAC7" w14:textId="77777777" w:rsidR="00165AFC" w:rsidRPr="00165AFC" w:rsidRDefault="00165AFC" w:rsidP="00165AFC">
      <w:pPr>
        <w:autoSpaceDE w:val="0"/>
        <w:autoSpaceDN w:val="0"/>
        <w:adjustRightInd w:val="0"/>
        <w:spacing w:after="0" w:line="240" w:lineRule="auto"/>
        <w:jc w:val="both"/>
        <w:rPr>
          <w:rFonts w:ascii="Arial" w:hAnsi="Arial" w:cs="Arial"/>
          <w:b/>
          <w:bCs/>
          <w:sz w:val="24"/>
          <w:szCs w:val="24"/>
        </w:rPr>
      </w:pPr>
    </w:p>
    <w:p w14:paraId="7259610C" w14:textId="77777777" w:rsidR="00165AFC" w:rsidRPr="00165AFC" w:rsidRDefault="00165AFC" w:rsidP="00165AFC">
      <w:pPr>
        <w:autoSpaceDE w:val="0"/>
        <w:autoSpaceDN w:val="0"/>
        <w:adjustRightInd w:val="0"/>
        <w:spacing w:after="0" w:line="240" w:lineRule="auto"/>
        <w:jc w:val="both"/>
        <w:rPr>
          <w:rFonts w:ascii="Arial" w:hAnsi="Arial" w:cs="Arial"/>
          <w:b/>
          <w:bCs/>
          <w:sz w:val="24"/>
          <w:szCs w:val="24"/>
        </w:rPr>
      </w:pPr>
      <w:r w:rsidRPr="00165AFC">
        <w:rPr>
          <w:rFonts w:ascii="Arial" w:hAnsi="Arial" w:cs="Arial"/>
          <w:sz w:val="24"/>
          <w:szCs w:val="24"/>
        </w:rPr>
        <w:t xml:space="preserve">The Site is adjoined to the east by No. 173 Herring Road, which accommodates a </w:t>
      </w:r>
      <w:proofErr w:type="gramStart"/>
      <w:r w:rsidRPr="00165AFC">
        <w:rPr>
          <w:rFonts w:ascii="Arial" w:hAnsi="Arial" w:cs="Arial"/>
          <w:sz w:val="24"/>
          <w:szCs w:val="24"/>
        </w:rPr>
        <w:t>four storey</w:t>
      </w:r>
      <w:proofErr w:type="gramEnd"/>
      <w:r w:rsidRPr="00165AFC">
        <w:rPr>
          <w:rFonts w:ascii="Arial" w:hAnsi="Arial" w:cs="Arial"/>
          <w:sz w:val="24"/>
          <w:szCs w:val="24"/>
        </w:rPr>
        <w:t xml:space="preserve"> residential flat building.</w:t>
      </w:r>
      <w:r w:rsidRPr="00165AFC">
        <w:rPr>
          <w:rFonts w:ascii="Arial" w:hAnsi="Arial" w:cs="Arial"/>
          <w:b/>
          <w:bCs/>
          <w:sz w:val="24"/>
          <w:szCs w:val="24"/>
        </w:rPr>
        <w:t xml:space="preserve"> </w:t>
      </w:r>
      <w:r w:rsidRPr="00165AFC">
        <w:rPr>
          <w:rFonts w:ascii="Arial" w:hAnsi="Arial" w:cs="Arial"/>
          <w:sz w:val="24"/>
          <w:szCs w:val="24"/>
        </w:rPr>
        <w:t>The Site is adjoined to the west by No. 165 - 167 Herring Road and 25 Lachlan Avenue.</w:t>
      </w:r>
      <w:r w:rsidRPr="00165AFC">
        <w:rPr>
          <w:rFonts w:ascii="Arial" w:hAnsi="Arial" w:cs="Arial"/>
          <w:b/>
          <w:bCs/>
          <w:sz w:val="24"/>
          <w:szCs w:val="24"/>
        </w:rPr>
        <w:t xml:space="preserve"> </w:t>
      </w:r>
      <w:r w:rsidRPr="00165AFC">
        <w:rPr>
          <w:rFonts w:ascii="Arial" w:hAnsi="Arial" w:cs="Arial"/>
          <w:sz w:val="24"/>
          <w:szCs w:val="24"/>
        </w:rPr>
        <w:t>Both properties accommodate four story residential flat buildings.</w:t>
      </w:r>
      <w:r w:rsidRPr="00165AFC">
        <w:rPr>
          <w:rFonts w:ascii="Arial" w:hAnsi="Arial" w:cs="Arial"/>
          <w:b/>
          <w:bCs/>
          <w:sz w:val="24"/>
          <w:szCs w:val="24"/>
        </w:rPr>
        <w:t xml:space="preserve"> </w:t>
      </w:r>
      <w:r w:rsidRPr="00165AFC">
        <w:rPr>
          <w:rFonts w:ascii="Arial" w:hAnsi="Arial" w:cs="Arial"/>
          <w:sz w:val="24"/>
          <w:szCs w:val="24"/>
        </w:rPr>
        <w:t>Directly opposite the Site, across Herring Road are older parts of Macquarie University and</w:t>
      </w:r>
      <w:r w:rsidRPr="00165AFC">
        <w:rPr>
          <w:rFonts w:ascii="Arial" w:hAnsi="Arial" w:cs="Arial"/>
          <w:b/>
          <w:bCs/>
          <w:sz w:val="24"/>
          <w:szCs w:val="24"/>
        </w:rPr>
        <w:t xml:space="preserve"> </w:t>
      </w:r>
      <w:r w:rsidRPr="00165AFC">
        <w:rPr>
          <w:rFonts w:ascii="Arial" w:hAnsi="Arial" w:cs="Arial"/>
          <w:sz w:val="24"/>
          <w:szCs w:val="24"/>
        </w:rPr>
        <w:t>further to the west are high rise residential buildings of Macquarie Park.</w:t>
      </w:r>
    </w:p>
    <w:p w14:paraId="69ECFF5F" w14:textId="77777777" w:rsidR="00165AFC" w:rsidRPr="00165AFC" w:rsidRDefault="00165AFC" w:rsidP="00165AFC">
      <w:pPr>
        <w:autoSpaceDE w:val="0"/>
        <w:autoSpaceDN w:val="0"/>
        <w:adjustRightInd w:val="0"/>
        <w:spacing w:after="0" w:line="240" w:lineRule="auto"/>
        <w:jc w:val="both"/>
        <w:rPr>
          <w:rFonts w:ascii="Arial" w:hAnsi="Arial" w:cs="Arial"/>
          <w:sz w:val="24"/>
          <w:szCs w:val="24"/>
        </w:rPr>
      </w:pPr>
    </w:p>
    <w:p w14:paraId="440DBCA6" w14:textId="2A97FB8B" w:rsidR="00165AFC" w:rsidRPr="00165AFC" w:rsidRDefault="00165AFC" w:rsidP="00165AFC">
      <w:pPr>
        <w:autoSpaceDE w:val="0"/>
        <w:autoSpaceDN w:val="0"/>
        <w:adjustRightInd w:val="0"/>
        <w:spacing w:after="0" w:line="240" w:lineRule="auto"/>
        <w:jc w:val="both"/>
        <w:rPr>
          <w:rFonts w:ascii="Arial" w:hAnsi="Arial" w:cs="Arial"/>
          <w:sz w:val="24"/>
          <w:szCs w:val="24"/>
        </w:rPr>
      </w:pPr>
      <w:r w:rsidRPr="00165AFC">
        <w:rPr>
          <w:rFonts w:ascii="Arial" w:hAnsi="Arial" w:cs="Arial"/>
          <w:sz w:val="24"/>
          <w:szCs w:val="24"/>
        </w:rPr>
        <w:t xml:space="preserve">Directly behind the Site is the Elouera </w:t>
      </w:r>
      <w:r w:rsidR="00FE6B91">
        <w:rPr>
          <w:rFonts w:ascii="Arial" w:hAnsi="Arial" w:cs="Arial"/>
          <w:sz w:val="24"/>
          <w:szCs w:val="24"/>
        </w:rPr>
        <w:t>R</w:t>
      </w:r>
      <w:r w:rsidRPr="00165AFC">
        <w:rPr>
          <w:rFonts w:ascii="Arial" w:hAnsi="Arial" w:cs="Arial"/>
          <w:sz w:val="24"/>
          <w:szCs w:val="24"/>
        </w:rPr>
        <w:t xml:space="preserve">eserve which is a public recreation area. The surrounding development is predominately high density residential, educational and industrial/commercial land uses. The Site does not contain an item of heritage significance or located in the vicinity of a heritage item or within a heritage conservation area. Parts of Macquarie University </w:t>
      </w:r>
      <w:r w:rsidR="00FE6B91">
        <w:rPr>
          <w:rFonts w:ascii="Arial" w:hAnsi="Arial" w:cs="Arial"/>
          <w:sz w:val="24"/>
          <w:szCs w:val="24"/>
        </w:rPr>
        <w:t>are</w:t>
      </w:r>
      <w:r w:rsidRPr="00165AFC">
        <w:rPr>
          <w:rFonts w:ascii="Arial" w:hAnsi="Arial" w:cs="Arial"/>
          <w:sz w:val="24"/>
          <w:szCs w:val="24"/>
        </w:rPr>
        <w:t xml:space="preserve"> listed as items of local heritage significance.</w:t>
      </w:r>
    </w:p>
    <w:p w14:paraId="5E0AFDAD" w14:textId="77777777" w:rsidR="00165AFC" w:rsidRPr="00165AFC" w:rsidRDefault="00165AFC" w:rsidP="00165AFC">
      <w:pPr>
        <w:spacing w:after="0" w:line="240" w:lineRule="auto"/>
        <w:jc w:val="both"/>
        <w:rPr>
          <w:rFonts w:ascii="Arial" w:hAnsi="Arial" w:cs="Arial"/>
          <w:color w:val="FF0000"/>
          <w:sz w:val="24"/>
          <w:szCs w:val="24"/>
        </w:rPr>
      </w:pPr>
    </w:p>
    <w:p w14:paraId="66B2B9BA" w14:textId="77777777" w:rsidR="00165AFC" w:rsidRPr="00165AFC" w:rsidRDefault="00165AFC" w:rsidP="00165AFC">
      <w:pPr>
        <w:spacing w:after="0" w:line="240" w:lineRule="auto"/>
        <w:jc w:val="center"/>
        <w:rPr>
          <w:rFonts w:ascii="Arial" w:hAnsi="Arial" w:cs="Arial"/>
          <w:color w:val="FF0000"/>
          <w:sz w:val="24"/>
          <w:szCs w:val="24"/>
          <w:u w:val="single"/>
        </w:rPr>
      </w:pPr>
      <w:r w:rsidRPr="00165AFC">
        <w:rPr>
          <w:rFonts w:ascii="Arial" w:hAnsi="Arial" w:cs="Arial"/>
          <w:noProof/>
          <w:sz w:val="24"/>
          <w:szCs w:val="24"/>
        </w:rPr>
        <w:drawing>
          <wp:inline distT="0" distB="0" distL="0" distR="0" wp14:anchorId="173B4A4C" wp14:editId="589E1555">
            <wp:extent cx="5731510" cy="3517900"/>
            <wp:effectExtent l="0" t="0" r="2540" b="6350"/>
            <wp:docPr id="102708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8283" name=""/>
                    <pic:cNvPicPr/>
                  </pic:nvPicPr>
                  <pic:blipFill>
                    <a:blip r:embed="rId8"/>
                    <a:stretch>
                      <a:fillRect/>
                    </a:stretch>
                  </pic:blipFill>
                  <pic:spPr>
                    <a:xfrm>
                      <a:off x="0" y="0"/>
                      <a:ext cx="5731510" cy="3517900"/>
                    </a:xfrm>
                    <a:prstGeom prst="rect">
                      <a:avLst/>
                    </a:prstGeom>
                  </pic:spPr>
                </pic:pic>
              </a:graphicData>
            </a:graphic>
          </wp:inline>
        </w:drawing>
      </w:r>
    </w:p>
    <w:p w14:paraId="718BF347" w14:textId="77777777" w:rsidR="00165AFC" w:rsidRPr="00165AFC" w:rsidRDefault="00165AFC" w:rsidP="00165AFC">
      <w:pPr>
        <w:spacing w:after="0" w:line="240" w:lineRule="auto"/>
        <w:jc w:val="center"/>
        <w:rPr>
          <w:rFonts w:ascii="Arial" w:hAnsi="Arial" w:cs="Arial"/>
          <w:sz w:val="18"/>
          <w:szCs w:val="18"/>
        </w:rPr>
      </w:pPr>
      <w:r w:rsidRPr="00165AFC">
        <w:rPr>
          <w:rFonts w:ascii="Arial" w:hAnsi="Arial" w:cs="Arial"/>
          <w:b/>
          <w:bCs/>
          <w:sz w:val="18"/>
          <w:szCs w:val="18"/>
          <w:lang w:val="en-US"/>
        </w:rPr>
        <w:t xml:space="preserve">Figure </w:t>
      </w:r>
      <w:r w:rsidRPr="00165AFC">
        <w:rPr>
          <w:rFonts w:ascii="Arial" w:hAnsi="Arial" w:cs="Arial"/>
          <w:b/>
          <w:bCs/>
          <w:sz w:val="18"/>
          <w:szCs w:val="18"/>
          <w:lang w:val="en-US"/>
        </w:rPr>
        <w:fldChar w:fldCharType="begin"/>
      </w:r>
      <w:r w:rsidRPr="00165AFC">
        <w:rPr>
          <w:rFonts w:ascii="Arial" w:hAnsi="Arial" w:cs="Arial"/>
          <w:b/>
          <w:bCs/>
          <w:sz w:val="18"/>
          <w:szCs w:val="18"/>
          <w:lang w:val="en-US"/>
        </w:rPr>
        <w:instrText xml:space="preserve"> SEQ Figure \* ARABIC </w:instrText>
      </w:r>
      <w:r w:rsidRPr="00165AFC">
        <w:rPr>
          <w:rFonts w:ascii="Arial" w:hAnsi="Arial" w:cs="Arial"/>
          <w:b/>
          <w:bCs/>
          <w:sz w:val="18"/>
          <w:szCs w:val="18"/>
          <w:lang w:val="en-US"/>
        </w:rPr>
        <w:fldChar w:fldCharType="separate"/>
      </w:r>
      <w:r w:rsidRPr="00165AFC">
        <w:rPr>
          <w:rFonts w:ascii="Arial" w:hAnsi="Arial" w:cs="Arial"/>
          <w:b/>
          <w:bCs/>
          <w:noProof/>
          <w:sz w:val="18"/>
          <w:szCs w:val="18"/>
          <w:lang w:val="en-US"/>
        </w:rPr>
        <w:t>1</w:t>
      </w:r>
      <w:r w:rsidRPr="00165AFC">
        <w:rPr>
          <w:rFonts w:ascii="Arial" w:hAnsi="Arial" w:cs="Arial"/>
          <w:b/>
          <w:bCs/>
          <w:sz w:val="18"/>
          <w:szCs w:val="18"/>
          <w:lang w:val="en-US"/>
        </w:rPr>
        <w:fldChar w:fldCharType="end"/>
      </w:r>
      <w:r w:rsidRPr="00165AFC">
        <w:rPr>
          <w:rFonts w:ascii="Arial" w:hAnsi="Arial" w:cs="Arial"/>
          <w:b/>
          <w:bCs/>
          <w:sz w:val="18"/>
          <w:szCs w:val="18"/>
          <w:lang w:val="en-US"/>
        </w:rPr>
        <w:t>:</w:t>
      </w:r>
      <w:r w:rsidRPr="00165AFC">
        <w:rPr>
          <w:rFonts w:ascii="Arial" w:hAnsi="Arial" w:cs="Arial"/>
          <w:sz w:val="18"/>
          <w:szCs w:val="18"/>
          <w:lang w:val="en-US"/>
        </w:rPr>
        <w:t xml:space="preserve"> </w:t>
      </w:r>
      <w:r w:rsidRPr="00165AFC">
        <w:rPr>
          <w:rFonts w:ascii="Arial" w:hAnsi="Arial" w:cs="Arial"/>
          <w:sz w:val="18"/>
          <w:szCs w:val="18"/>
        </w:rPr>
        <w:t>Aerial photograph of the site and locality.</w:t>
      </w:r>
    </w:p>
    <w:p w14:paraId="2100DB6A" w14:textId="77777777" w:rsidR="00165AFC" w:rsidRPr="00165AFC" w:rsidRDefault="00165AFC" w:rsidP="00165AFC">
      <w:pPr>
        <w:spacing w:after="0" w:line="240" w:lineRule="auto"/>
        <w:jc w:val="both"/>
        <w:rPr>
          <w:rFonts w:ascii="Arial" w:hAnsi="Arial" w:cs="Arial"/>
          <w:color w:val="FF0000"/>
          <w:sz w:val="24"/>
          <w:szCs w:val="24"/>
          <w:u w:val="single"/>
        </w:rPr>
      </w:pPr>
    </w:p>
    <w:p w14:paraId="38EE2549" w14:textId="77777777" w:rsidR="00165AFC" w:rsidRPr="00165AFC" w:rsidRDefault="00165AFC" w:rsidP="00165AFC">
      <w:pPr>
        <w:spacing w:after="0" w:line="240" w:lineRule="auto"/>
        <w:jc w:val="center"/>
        <w:rPr>
          <w:rFonts w:ascii="Arial" w:hAnsi="Arial" w:cs="Arial"/>
          <w:color w:val="FF0000"/>
          <w:sz w:val="24"/>
          <w:szCs w:val="24"/>
          <w:u w:val="single"/>
        </w:rPr>
      </w:pPr>
      <w:r w:rsidRPr="00165AFC">
        <w:rPr>
          <w:rFonts w:ascii="Arial" w:hAnsi="Arial" w:cs="Arial"/>
          <w:noProof/>
          <w:sz w:val="24"/>
          <w:szCs w:val="24"/>
        </w:rPr>
        <w:lastRenderedPageBreak/>
        <w:drawing>
          <wp:inline distT="0" distB="0" distL="0" distR="0" wp14:anchorId="43A541E9" wp14:editId="35DE4DEE">
            <wp:extent cx="4600575" cy="3566389"/>
            <wp:effectExtent l="0" t="0" r="0" b="0"/>
            <wp:docPr id="167303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035526" name=""/>
                    <pic:cNvPicPr/>
                  </pic:nvPicPr>
                  <pic:blipFill>
                    <a:blip r:embed="rId9"/>
                    <a:stretch>
                      <a:fillRect/>
                    </a:stretch>
                  </pic:blipFill>
                  <pic:spPr>
                    <a:xfrm>
                      <a:off x="0" y="0"/>
                      <a:ext cx="4609314" cy="3573163"/>
                    </a:xfrm>
                    <a:prstGeom prst="rect">
                      <a:avLst/>
                    </a:prstGeom>
                  </pic:spPr>
                </pic:pic>
              </a:graphicData>
            </a:graphic>
          </wp:inline>
        </w:drawing>
      </w:r>
    </w:p>
    <w:p w14:paraId="231928B4" w14:textId="77777777" w:rsidR="00165AFC" w:rsidRPr="00165AFC" w:rsidRDefault="00165AFC" w:rsidP="00165AFC">
      <w:pPr>
        <w:spacing w:after="0" w:line="240" w:lineRule="auto"/>
        <w:jc w:val="center"/>
        <w:rPr>
          <w:rFonts w:ascii="Arial" w:hAnsi="Arial" w:cs="Arial"/>
          <w:sz w:val="18"/>
          <w:szCs w:val="18"/>
        </w:rPr>
      </w:pPr>
      <w:r w:rsidRPr="00165AFC">
        <w:rPr>
          <w:rFonts w:ascii="Arial" w:hAnsi="Arial" w:cs="Arial"/>
          <w:b/>
          <w:bCs/>
          <w:sz w:val="18"/>
          <w:szCs w:val="18"/>
        </w:rPr>
        <w:t xml:space="preserve">Figure 2 - </w:t>
      </w:r>
      <w:r w:rsidRPr="00165AFC">
        <w:rPr>
          <w:rFonts w:ascii="Arial" w:hAnsi="Arial" w:cs="Arial"/>
          <w:iCs/>
          <w:sz w:val="18"/>
          <w:szCs w:val="18"/>
        </w:rPr>
        <w:t>Zoning map of surrounding area (purple represents MU1 Mixed Use and green represents RE1 Public Recreation)</w:t>
      </w:r>
    </w:p>
    <w:p w14:paraId="1B69B426" w14:textId="77777777" w:rsidR="00B35BA5" w:rsidRPr="00B0222C" w:rsidRDefault="00B35BA5" w:rsidP="00F77E1E">
      <w:pPr>
        <w:pStyle w:val="Caption"/>
        <w:spacing w:after="0"/>
        <w:jc w:val="both"/>
        <w:rPr>
          <w:rFonts w:eastAsia="Times New Roman"/>
          <w:b w:val="0"/>
          <w:bCs w:val="0"/>
          <w:sz w:val="24"/>
          <w:szCs w:val="24"/>
          <w:u w:val="single"/>
        </w:rPr>
      </w:pPr>
    </w:p>
    <w:p w14:paraId="4AF466C3" w14:textId="3D67B536" w:rsidR="00B35BA5" w:rsidRPr="009E5AF7" w:rsidRDefault="00B35BA5" w:rsidP="009E5AF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9E5AF7">
        <w:rPr>
          <w:rFonts w:ascii="Arial" w:eastAsia="Proxima Nova" w:hAnsi="Arial" w:cs="Arial"/>
          <w:b/>
          <w:bCs/>
          <w:sz w:val="24"/>
          <w:szCs w:val="24"/>
          <w:lang w:eastAsia="en-AU"/>
        </w:rPr>
        <w:t>B</w:t>
      </w:r>
      <w:r w:rsidR="00AE6607">
        <w:rPr>
          <w:rFonts w:ascii="Arial" w:eastAsia="Proxima Nova" w:hAnsi="Arial" w:cs="Arial"/>
          <w:b/>
          <w:bCs/>
          <w:sz w:val="24"/>
          <w:szCs w:val="24"/>
          <w:lang w:eastAsia="en-AU"/>
        </w:rPr>
        <w:t>ACKGROUND</w:t>
      </w:r>
    </w:p>
    <w:p w14:paraId="1D172494" w14:textId="77777777" w:rsidR="00B35BA5" w:rsidRPr="00B0222C" w:rsidRDefault="00B35BA5" w:rsidP="00F77E1E">
      <w:pPr>
        <w:spacing w:after="0" w:line="240" w:lineRule="auto"/>
        <w:jc w:val="both"/>
        <w:rPr>
          <w:rFonts w:ascii="Arial" w:eastAsiaTheme="minorHAnsi" w:hAnsi="Arial" w:cs="Arial"/>
          <w:sz w:val="24"/>
          <w:szCs w:val="24"/>
        </w:rPr>
      </w:pPr>
    </w:p>
    <w:p w14:paraId="252BB836" w14:textId="6DF55BD7" w:rsidR="00165AFC" w:rsidRPr="00836D5C" w:rsidRDefault="00B35BA5" w:rsidP="00165AFC">
      <w:pPr>
        <w:spacing w:after="0" w:line="240" w:lineRule="auto"/>
        <w:jc w:val="both"/>
        <w:rPr>
          <w:rFonts w:ascii="Arial" w:hAnsi="Arial" w:cs="Arial"/>
          <w:spacing w:val="-3"/>
          <w:sz w:val="24"/>
          <w:szCs w:val="24"/>
        </w:rPr>
      </w:pPr>
      <w:r w:rsidRPr="00B0222C">
        <w:rPr>
          <w:rFonts w:ascii="Arial" w:eastAsiaTheme="minorHAnsi" w:hAnsi="Arial" w:cs="Arial"/>
          <w:sz w:val="24"/>
          <w:szCs w:val="24"/>
        </w:rPr>
        <w:t>Parent LDA202</w:t>
      </w:r>
      <w:r w:rsidR="00165AFC">
        <w:rPr>
          <w:rFonts w:ascii="Arial" w:eastAsiaTheme="minorHAnsi" w:hAnsi="Arial" w:cs="Arial"/>
          <w:sz w:val="24"/>
          <w:szCs w:val="24"/>
        </w:rPr>
        <w:t>3/0320</w:t>
      </w:r>
      <w:r w:rsidRPr="00B0222C">
        <w:rPr>
          <w:rFonts w:ascii="Arial" w:eastAsiaTheme="minorHAnsi" w:hAnsi="Arial" w:cs="Arial"/>
          <w:sz w:val="24"/>
          <w:szCs w:val="24"/>
        </w:rPr>
        <w:t xml:space="preserve"> was </w:t>
      </w:r>
      <w:r w:rsidR="00B41EF3" w:rsidRPr="00B0222C">
        <w:rPr>
          <w:rFonts w:ascii="Arial" w:eastAsiaTheme="minorHAnsi" w:hAnsi="Arial" w:cs="Arial"/>
          <w:sz w:val="24"/>
          <w:szCs w:val="24"/>
        </w:rPr>
        <w:t xml:space="preserve">approved by the </w:t>
      </w:r>
      <w:r w:rsidR="009E5AF7">
        <w:rPr>
          <w:rFonts w:ascii="Arial" w:eastAsiaTheme="minorHAnsi" w:hAnsi="Arial" w:cs="Arial"/>
          <w:sz w:val="24"/>
          <w:szCs w:val="24"/>
        </w:rPr>
        <w:t xml:space="preserve">NSW </w:t>
      </w:r>
      <w:r w:rsidR="00B41EF3" w:rsidRPr="00B0222C">
        <w:rPr>
          <w:rFonts w:ascii="Arial" w:eastAsiaTheme="minorHAnsi" w:hAnsi="Arial" w:cs="Arial"/>
          <w:sz w:val="24"/>
          <w:szCs w:val="24"/>
        </w:rPr>
        <w:t xml:space="preserve">Land and Environment </w:t>
      </w:r>
      <w:r w:rsidR="00165AFC">
        <w:rPr>
          <w:rFonts w:ascii="Arial" w:eastAsiaTheme="minorHAnsi" w:hAnsi="Arial" w:cs="Arial"/>
          <w:sz w:val="24"/>
          <w:szCs w:val="24"/>
        </w:rPr>
        <w:t xml:space="preserve">Court </w:t>
      </w:r>
      <w:r w:rsidR="00B41EF3" w:rsidRPr="00B0222C">
        <w:rPr>
          <w:rFonts w:ascii="Arial" w:eastAsiaTheme="minorHAnsi" w:hAnsi="Arial" w:cs="Arial"/>
          <w:kern w:val="2"/>
          <w:sz w:val="24"/>
          <w:szCs w:val="24"/>
          <w14:ligatures w14:val="standardContextual"/>
        </w:rPr>
        <w:t xml:space="preserve">on </w:t>
      </w:r>
      <w:r w:rsidR="00165AFC">
        <w:rPr>
          <w:rFonts w:ascii="Arial" w:eastAsiaTheme="minorHAnsi" w:hAnsi="Arial" w:cs="Arial"/>
          <w:kern w:val="2"/>
          <w:sz w:val="24"/>
          <w:szCs w:val="24"/>
          <w14:ligatures w14:val="standardContextual"/>
        </w:rPr>
        <w:t>22 January 2025 for</w:t>
      </w:r>
      <w:r w:rsidR="00165AFC" w:rsidRPr="00836D5C">
        <w:rPr>
          <w:rFonts w:ascii="Arial" w:hAnsi="Arial" w:cs="Arial"/>
          <w:sz w:val="24"/>
          <w:szCs w:val="24"/>
        </w:rPr>
        <w:t xml:space="preserve"> the demolition of existing structures and construction of a </w:t>
      </w:r>
      <w:proofErr w:type="gramStart"/>
      <w:r w:rsidR="00165AFC" w:rsidRPr="00836D5C">
        <w:rPr>
          <w:rFonts w:ascii="Arial" w:hAnsi="Arial" w:cs="Arial"/>
          <w:sz w:val="24"/>
          <w:szCs w:val="24"/>
        </w:rPr>
        <w:t>19 storey</w:t>
      </w:r>
      <w:proofErr w:type="gramEnd"/>
      <w:r w:rsidR="00165AFC" w:rsidRPr="00836D5C">
        <w:rPr>
          <w:rFonts w:ascii="Arial" w:hAnsi="Arial" w:cs="Arial"/>
          <w:sz w:val="24"/>
          <w:szCs w:val="24"/>
        </w:rPr>
        <w:t xml:space="preserve"> co-living and student accommodation development comprising 507 rooms with two basement levels and associated landscaping and works. </w:t>
      </w:r>
    </w:p>
    <w:p w14:paraId="6F00BE61" w14:textId="1946C1AB" w:rsidR="00B41EF3" w:rsidRPr="00B0222C" w:rsidRDefault="00B41EF3" w:rsidP="00F77E1E">
      <w:pPr>
        <w:spacing w:after="0" w:line="240" w:lineRule="auto"/>
        <w:jc w:val="both"/>
        <w:rPr>
          <w:rFonts w:ascii="Arial" w:eastAsiaTheme="minorHAnsi" w:hAnsi="Arial" w:cs="Arial"/>
          <w:sz w:val="24"/>
          <w:szCs w:val="24"/>
        </w:rPr>
      </w:pPr>
    </w:p>
    <w:p w14:paraId="3E114ED1" w14:textId="5C9DF21B" w:rsidR="00165AFC" w:rsidRPr="00836D5C" w:rsidRDefault="00165AFC" w:rsidP="00165AFC">
      <w:pPr>
        <w:spacing w:after="0" w:line="240" w:lineRule="auto"/>
        <w:jc w:val="both"/>
        <w:rPr>
          <w:rFonts w:ascii="Arial" w:hAnsi="Arial" w:cs="Arial"/>
          <w:iCs/>
          <w:sz w:val="24"/>
          <w:szCs w:val="24"/>
        </w:rPr>
      </w:pPr>
      <w:r>
        <w:rPr>
          <w:rFonts w:ascii="Arial" w:hAnsi="Arial" w:cs="Arial"/>
          <w:iCs/>
          <w:sz w:val="24"/>
          <w:szCs w:val="24"/>
        </w:rPr>
        <w:t xml:space="preserve">A separate Section 4.56 application (PPSSNH-581 &amp; MOD2025/0005) was lodged on 5 February 2025 and is under assessment, seeking </w:t>
      </w:r>
      <w:proofErr w:type="gramStart"/>
      <w:r>
        <w:rPr>
          <w:rFonts w:ascii="Arial" w:hAnsi="Arial" w:cs="Arial"/>
          <w:iCs/>
          <w:sz w:val="24"/>
          <w:szCs w:val="24"/>
        </w:rPr>
        <w:t>a number of</w:t>
      </w:r>
      <w:proofErr w:type="gramEnd"/>
      <w:r>
        <w:rPr>
          <w:rFonts w:ascii="Arial" w:hAnsi="Arial" w:cs="Arial"/>
          <w:iCs/>
          <w:sz w:val="24"/>
          <w:szCs w:val="24"/>
        </w:rPr>
        <w:t xml:space="preserve"> internal and external design changes to the approved development. This Section 4.56 application will be reported to the Panel for determination imminently. </w:t>
      </w:r>
    </w:p>
    <w:p w14:paraId="577FA7F6" w14:textId="78D1340C" w:rsidR="00E51036" w:rsidRPr="00B0222C" w:rsidRDefault="00E51036" w:rsidP="00176325">
      <w:pPr>
        <w:spacing w:after="0" w:line="240" w:lineRule="auto"/>
        <w:jc w:val="both"/>
        <w:rPr>
          <w:rFonts w:ascii="Arial" w:hAnsi="Arial" w:cs="Arial"/>
          <w:b/>
          <w:bCs/>
          <w:sz w:val="24"/>
          <w:szCs w:val="24"/>
        </w:rPr>
      </w:pPr>
    </w:p>
    <w:p w14:paraId="3989F6AE" w14:textId="2FD30C15" w:rsidR="004D0574" w:rsidRPr="00AE6607" w:rsidRDefault="004D0574"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 xml:space="preserve">STATUTORY PROVISIONS </w:t>
      </w:r>
    </w:p>
    <w:p w14:paraId="7CC93D69" w14:textId="77777777" w:rsidR="004D0574" w:rsidRPr="00B0222C" w:rsidRDefault="004D0574" w:rsidP="00F77E1E">
      <w:pPr>
        <w:spacing w:after="0" w:line="240" w:lineRule="auto"/>
        <w:jc w:val="both"/>
        <w:rPr>
          <w:rFonts w:ascii="Arial" w:hAnsi="Arial" w:cs="Arial"/>
          <w:sz w:val="24"/>
          <w:szCs w:val="24"/>
        </w:rPr>
      </w:pPr>
    </w:p>
    <w:p w14:paraId="4F45DAEE" w14:textId="5497BD9B" w:rsidR="004D0574" w:rsidRPr="00B0222C" w:rsidRDefault="00165AFC" w:rsidP="00F77E1E">
      <w:pPr>
        <w:spacing w:after="0" w:line="240" w:lineRule="auto"/>
        <w:ind w:left="425" w:hanging="425"/>
        <w:jc w:val="both"/>
        <w:rPr>
          <w:rFonts w:ascii="Arial" w:hAnsi="Arial" w:cs="Arial"/>
          <w:b/>
          <w:bCs/>
          <w:sz w:val="24"/>
          <w:szCs w:val="24"/>
        </w:rPr>
      </w:pPr>
      <w:r>
        <w:rPr>
          <w:rFonts w:ascii="Arial" w:hAnsi="Arial" w:cs="Arial"/>
          <w:b/>
          <w:bCs/>
          <w:sz w:val="24"/>
          <w:szCs w:val="24"/>
        </w:rPr>
        <w:t>5</w:t>
      </w:r>
      <w:r w:rsidR="004D0574" w:rsidRPr="00B0222C">
        <w:rPr>
          <w:rFonts w:ascii="Arial" w:hAnsi="Arial" w:cs="Arial"/>
          <w:b/>
          <w:bCs/>
          <w:sz w:val="24"/>
          <w:szCs w:val="24"/>
        </w:rPr>
        <w:t xml:space="preserve">.1 Section 4.56 of the Environmental Planning and Assessment Act 1979 Modification of consents granted by the Court </w:t>
      </w:r>
    </w:p>
    <w:p w14:paraId="45ECCAFB" w14:textId="77777777" w:rsidR="004D0574" w:rsidRPr="00B0222C" w:rsidRDefault="004D0574" w:rsidP="00F77E1E">
      <w:pPr>
        <w:spacing w:after="0" w:line="240" w:lineRule="auto"/>
        <w:jc w:val="both"/>
        <w:rPr>
          <w:rFonts w:ascii="Arial" w:hAnsi="Arial" w:cs="Arial"/>
          <w:sz w:val="24"/>
          <w:szCs w:val="24"/>
        </w:rPr>
      </w:pPr>
    </w:p>
    <w:p w14:paraId="2833D5F4" w14:textId="77777777" w:rsidR="004D0574" w:rsidRPr="00B0222C" w:rsidRDefault="004D0574" w:rsidP="00F77E1E">
      <w:pPr>
        <w:spacing w:after="0" w:line="240" w:lineRule="auto"/>
        <w:jc w:val="both"/>
        <w:rPr>
          <w:rFonts w:ascii="Arial" w:hAnsi="Arial" w:cs="Arial"/>
          <w:sz w:val="24"/>
          <w:szCs w:val="24"/>
        </w:rPr>
      </w:pPr>
      <w:r w:rsidRPr="00B0222C">
        <w:rPr>
          <w:rFonts w:ascii="Arial" w:hAnsi="Arial" w:cs="Arial"/>
          <w:sz w:val="24"/>
          <w:szCs w:val="24"/>
        </w:rPr>
        <w:t xml:space="preserve">The proposal constitutes an amendment under Section 4.56 of the Act, the consent authority may consider an application to amend a development consent provided that: </w:t>
      </w:r>
    </w:p>
    <w:p w14:paraId="33400843" w14:textId="71499FE4" w:rsidR="00323EFE" w:rsidRPr="00300213" w:rsidRDefault="00323EFE" w:rsidP="00F77E1E">
      <w:pPr>
        <w:pStyle w:val="ListParagraph"/>
        <w:spacing w:after="0" w:line="240" w:lineRule="auto"/>
        <w:ind w:hanging="720"/>
        <w:rPr>
          <w:rFonts w:ascii="Arial" w:hAnsi="Arial" w:cs="Arial"/>
          <w:sz w:val="24"/>
          <w:szCs w:val="24"/>
          <w:u w:val="single"/>
        </w:rPr>
      </w:pPr>
    </w:p>
    <w:p w14:paraId="78A5BD5E" w14:textId="0BAA0972" w:rsidR="009653C5" w:rsidRPr="00B0222C" w:rsidRDefault="009653C5" w:rsidP="00F77E1E">
      <w:pPr>
        <w:spacing w:after="0" w:line="240" w:lineRule="auto"/>
        <w:ind w:left="709" w:hanging="709"/>
        <w:jc w:val="both"/>
        <w:rPr>
          <w:rFonts w:ascii="Arial" w:hAnsi="Arial" w:cs="Arial"/>
          <w:i/>
          <w:iCs/>
          <w:sz w:val="24"/>
          <w:szCs w:val="24"/>
        </w:rPr>
      </w:pPr>
      <w:r w:rsidRPr="00B0222C">
        <w:rPr>
          <w:rFonts w:ascii="Arial" w:hAnsi="Arial" w:cs="Arial"/>
          <w:i/>
          <w:iCs/>
          <w:sz w:val="24"/>
          <w:szCs w:val="24"/>
        </w:rPr>
        <w:t xml:space="preserve">(1)(a) it is satisfied that the development to which the consent as modified relates is substantially the same development as the development for which the consent was originally granted and before that consent as originally granted was modified (if at all), and </w:t>
      </w:r>
    </w:p>
    <w:p w14:paraId="095EAC66" w14:textId="77777777" w:rsidR="009653C5" w:rsidRPr="00B0222C" w:rsidRDefault="009653C5" w:rsidP="00F77E1E">
      <w:pPr>
        <w:spacing w:after="0" w:line="240" w:lineRule="auto"/>
        <w:jc w:val="both"/>
        <w:rPr>
          <w:rFonts w:ascii="Arial" w:hAnsi="Arial" w:cs="Arial"/>
          <w:i/>
          <w:iCs/>
          <w:sz w:val="24"/>
          <w:szCs w:val="24"/>
        </w:rPr>
      </w:pPr>
      <w:r w:rsidRPr="00B0222C">
        <w:rPr>
          <w:rFonts w:ascii="Arial" w:hAnsi="Arial" w:cs="Arial"/>
          <w:i/>
          <w:iCs/>
          <w:sz w:val="24"/>
          <w:szCs w:val="24"/>
        </w:rPr>
        <w:t xml:space="preserve">   (b) it has notified the application in accordance with: </w:t>
      </w:r>
    </w:p>
    <w:p w14:paraId="1008723D" w14:textId="77777777" w:rsidR="009653C5" w:rsidRPr="00B0222C" w:rsidRDefault="009653C5" w:rsidP="00F77E1E">
      <w:pPr>
        <w:spacing w:after="0" w:line="240" w:lineRule="auto"/>
        <w:ind w:left="709" w:hanging="142"/>
        <w:jc w:val="both"/>
        <w:rPr>
          <w:rFonts w:ascii="Arial" w:hAnsi="Arial" w:cs="Arial"/>
          <w:i/>
          <w:iCs/>
          <w:sz w:val="24"/>
          <w:szCs w:val="24"/>
        </w:rPr>
      </w:pPr>
      <w:r w:rsidRPr="00B0222C">
        <w:rPr>
          <w:rFonts w:ascii="Arial" w:hAnsi="Arial" w:cs="Arial"/>
          <w:i/>
          <w:iCs/>
          <w:sz w:val="24"/>
          <w:szCs w:val="24"/>
        </w:rPr>
        <w:t xml:space="preserve">(i) the regulations, if the regulations so require, and </w:t>
      </w:r>
    </w:p>
    <w:p w14:paraId="2F1355F1" w14:textId="77777777" w:rsidR="009653C5" w:rsidRPr="00B0222C" w:rsidRDefault="009653C5" w:rsidP="00F77E1E">
      <w:pPr>
        <w:spacing w:after="0" w:line="240" w:lineRule="auto"/>
        <w:ind w:left="709" w:hanging="142"/>
        <w:jc w:val="both"/>
        <w:rPr>
          <w:rFonts w:ascii="Arial" w:hAnsi="Arial" w:cs="Arial"/>
          <w:i/>
          <w:iCs/>
          <w:sz w:val="24"/>
          <w:szCs w:val="24"/>
        </w:rPr>
      </w:pPr>
      <w:r w:rsidRPr="00B0222C">
        <w:rPr>
          <w:rFonts w:ascii="Arial" w:hAnsi="Arial" w:cs="Arial"/>
          <w:i/>
          <w:iCs/>
          <w:sz w:val="24"/>
          <w:szCs w:val="24"/>
        </w:rPr>
        <w:lastRenderedPageBreak/>
        <w:t xml:space="preserve">(ii) a development control plan, if the consent authority is a council that has made a development control plan that requires the notification or advertising of applications for modification of a development consent, and </w:t>
      </w:r>
    </w:p>
    <w:p w14:paraId="13D4D8D8" w14:textId="77777777" w:rsidR="009653C5" w:rsidRPr="00B0222C" w:rsidRDefault="009653C5" w:rsidP="00F77E1E">
      <w:pPr>
        <w:spacing w:after="0" w:line="240" w:lineRule="auto"/>
        <w:ind w:left="709" w:hanging="567"/>
        <w:jc w:val="both"/>
        <w:rPr>
          <w:rFonts w:ascii="Arial" w:hAnsi="Arial" w:cs="Arial"/>
          <w:i/>
          <w:iCs/>
          <w:sz w:val="24"/>
          <w:szCs w:val="24"/>
        </w:rPr>
      </w:pPr>
      <w:r w:rsidRPr="00B0222C">
        <w:rPr>
          <w:rFonts w:ascii="Arial" w:hAnsi="Arial" w:cs="Arial"/>
          <w:i/>
          <w:iCs/>
          <w:sz w:val="24"/>
          <w:szCs w:val="24"/>
        </w:rPr>
        <w:t xml:space="preserve">  (c) it has notified, or made reasonable attempts to notify, each person who made a submission in respect of the relevant development application of the proposed modification by sending written notice to the last address known to the consent authority of the objector or other person, and </w:t>
      </w:r>
    </w:p>
    <w:p w14:paraId="678F8539" w14:textId="77777777" w:rsidR="009653C5" w:rsidRPr="00B0222C" w:rsidRDefault="009653C5" w:rsidP="00F77E1E">
      <w:pPr>
        <w:spacing w:after="0" w:line="240" w:lineRule="auto"/>
        <w:ind w:left="567" w:hanging="567"/>
        <w:jc w:val="both"/>
        <w:rPr>
          <w:rFonts w:ascii="Arial" w:hAnsi="Arial" w:cs="Arial"/>
          <w:i/>
          <w:iCs/>
          <w:sz w:val="24"/>
          <w:szCs w:val="24"/>
        </w:rPr>
      </w:pPr>
      <w:r w:rsidRPr="00B0222C">
        <w:rPr>
          <w:rFonts w:ascii="Arial" w:hAnsi="Arial" w:cs="Arial"/>
          <w:i/>
          <w:iCs/>
          <w:sz w:val="24"/>
          <w:szCs w:val="24"/>
        </w:rPr>
        <w:t xml:space="preserve">    (d) it has considered any submissions made concerning the proposed modification within any period prescribed by the regulations or provided by the development control </w:t>
      </w:r>
      <w:proofErr w:type="gramStart"/>
      <w:r w:rsidRPr="00B0222C">
        <w:rPr>
          <w:rFonts w:ascii="Arial" w:hAnsi="Arial" w:cs="Arial"/>
          <w:i/>
          <w:iCs/>
          <w:sz w:val="24"/>
          <w:szCs w:val="24"/>
        </w:rPr>
        <w:t>plan, as the case may be</w:t>
      </w:r>
      <w:proofErr w:type="gramEnd"/>
      <w:r w:rsidRPr="00B0222C">
        <w:rPr>
          <w:rFonts w:ascii="Arial" w:hAnsi="Arial" w:cs="Arial"/>
          <w:i/>
          <w:iCs/>
          <w:sz w:val="24"/>
          <w:szCs w:val="24"/>
        </w:rPr>
        <w:t>.</w:t>
      </w:r>
    </w:p>
    <w:p w14:paraId="07F6C2BD" w14:textId="77777777" w:rsidR="009653C5" w:rsidRPr="00B0222C" w:rsidRDefault="009653C5" w:rsidP="00F77E1E">
      <w:pPr>
        <w:spacing w:after="0" w:line="240" w:lineRule="auto"/>
        <w:ind w:left="284" w:hanging="284"/>
        <w:jc w:val="both"/>
        <w:rPr>
          <w:rFonts w:ascii="Arial" w:eastAsia="Times New Roman" w:hAnsi="Arial" w:cs="Arial"/>
          <w:i/>
          <w:iCs/>
          <w:sz w:val="24"/>
          <w:szCs w:val="24"/>
        </w:rPr>
      </w:pPr>
      <w:r w:rsidRPr="00B0222C">
        <w:rPr>
          <w:rFonts w:ascii="Arial" w:eastAsia="Times New Roman" w:hAnsi="Arial" w:cs="Arial"/>
          <w:i/>
          <w:iCs/>
          <w:sz w:val="24"/>
          <w:szCs w:val="24"/>
        </w:rPr>
        <w:t xml:space="preserve">(1A) In determining an application for modification of a consent under this section, the consent authority must take into consideration such of the matters referred to in section 4.15(1) as are of relevance to the development the subject of the application. The consent authority must also take into consideration the reasons given by the consent authority for the grant of the consent that is sought to be modified. </w:t>
      </w:r>
    </w:p>
    <w:p w14:paraId="6EEB75DC" w14:textId="77777777" w:rsidR="0078661D" w:rsidRPr="00B0222C" w:rsidRDefault="0078661D" w:rsidP="009550EB">
      <w:pPr>
        <w:pStyle w:val="Default"/>
      </w:pPr>
    </w:p>
    <w:p w14:paraId="75071648" w14:textId="54843C87" w:rsidR="009550EB" w:rsidRDefault="0078661D" w:rsidP="00300213">
      <w:pPr>
        <w:pStyle w:val="Default"/>
        <w:jc w:val="both"/>
      </w:pPr>
      <w:r w:rsidRPr="00B0222C">
        <w:t>I</w:t>
      </w:r>
      <w:r w:rsidR="009550EB" w:rsidRPr="00B0222C">
        <w:t xml:space="preserve">n </w:t>
      </w:r>
      <w:r w:rsidR="009550EB" w:rsidRPr="00B0222C">
        <w:rPr>
          <w:i/>
          <w:iCs/>
        </w:rPr>
        <w:t>Tipalea Watson Pty Limited v Ku-ring-gai Council [2003] NSWLEC 253</w:t>
      </w:r>
      <w:r w:rsidR="009D5F7E" w:rsidRPr="00B0222C">
        <w:t>, J Bignold came to deal with the matter of “substantially the same”</w:t>
      </w:r>
      <w:r w:rsidR="00B32610" w:rsidRPr="00B0222C">
        <w:t>,</w:t>
      </w:r>
      <w:r w:rsidR="009550EB" w:rsidRPr="00B0222C">
        <w:t xml:space="preserve"> a list of matters or ‘tests’ to consider, being whether the modification involves the following:</w:t>
      </w:r>
    </w:p>
    <w:p w14:paraId="21A2D4BF" w14:textId="77777777" w:rsidR="00300213" w:rsidRPr="00B0222C" w:rsidRDefault="00300213" w:rsidP="00300213">
      <w:pPr>
        <w:pStyle w:val="Default"/>
        <w:jc w:val="both"/>
      </w:pPr>
    </w:p>
    <w:p w14:paraId="2BEEC55D" w14:textId="4D0F135E" w:rsidR="009550EB" w:rsidRPr="00B0222C" w:rsidRDefault="009550EB" w:rsidP="00300213">
      <w:pPr>
        <w:pStyle w:val="Default"/>
        <w:ind w:left="283" w:hanging="283"/>
        <w:jc w:val="both"/>
      </w:pPr>
      <w:r w:rsidRPr="00B0222C">
        <w:rPr>
          <w:i/>
          <w:iCs/>
        </w:rPr>
        <w:t>(a) significant change to the nature or the intensity of the use</w:t>
      </w:r>
      <w:r w:rsidR="00300213">
        <w:rPr>
          <w:i/>
          <w:iCs/>
        </w:rPr>
        <w:t>.</w:t>
      </w:r>
    </w:p>
    <w:p w14:paraId="02164859" w14:textId="18AD6E30" w:rsidR="009550EB" w:rsidRPr="00B0222C" w:rsidRDefault="009550EB" w:rsidP="00300213">
      <w:pPr>
        <w:pStyle w:val="Default"/>
        <w:ind w:left="283" w:hanging="283"/>
        <w:jc w:val="both"/>
      </w:pPr>
      <w:r w:rsidRPr="00B0222C">
        <w:rPr>
          <w:i/>
          <w:iCs/>
        </w:rPr>
        <w:t>(b) significant change to the relationship to adjoining properties</w:t>
      </w:r>
      <w:r w:rsidR="00300213">
        <w:rPr>
          <w:i/>
          <w:iCs/>
        </w:rPr>
        <w:t>.</w:t>
      </w:r>
    </w:p>
    <w:p w14:paraId="2BE21D5B" w14:textId="637A1DEC" w:rsidR="009550EB" w:rsidRPr="00B0222C" w:rsidRDefault="009550EB" w:rsidP="00300213">
      <w:pPr>
        <w:pStyle w:val="Default"/>
        <w:ind w:left="283" w:hanging="283"/>
        <w:jc w:val="both"/>
      </w:pPr>
      <w:r w:rsidRPr="00B0222C">
        <w:rPr>
          <w:i/>
          <w:iCs/>
        </w:rPr>
        <w:t>(c) adverse amenity impacts on neighbours from the changes</w:t>
      </w:r>
      <w:r w:rsidR="00300213">
        <w:rPr>
          <w:i/>
          <w:iCs/>
        </w:rPr>
        <w:t>.</w:t>
      </w:r>
    </w:p>
    <w:p w14:paraId="1C8CE72F" w14:textId="12590CF0" w:rsidR="009550EB" w:rsidRPr="00B0222C" w:rsidRDefault="009550EB" w:rsidP="00300213">
      <w:pPr>
        <w:pStyle w:val="Default"/>
        <w:ind w:left="283" w:hanging="283"/>
        <w:jc w:val="both"/>
      </w:pPr>
      <w:r w:rsidRPr="00B0222C">
        <w:rPr>
          <w:i/>
          <w:iCs/>
        </w:rPr>
        <w:t>(d) significant change to the streetscape</w:t>
      </w:r>
      <w:r w:rsidR="00300213">
        <w:rPr>
          <w:i/>
          <w:iCs/>
        </w:rPr>
        <w:t>.</w:t>
      </w:r>
    </w:p>
    <w:p w14:paraId="56083B87" w14:textId="7D52084F" w:rsidR="000871B5" w:rsidRPr="00B0222C" w:rsidRDefault="009550EB" w:rsidP="00300213">
      <w:pPr>
        <w:pStyle w:val="ListParagraph"/>
        <w:spacing w:after="0" w:line="240" w:lineRule="auto"/>
        <w:ind w:left="283" w:hanging="283"/>
        <w:jc w:val="both"/>
        <w:rPr>
          <w:rFonts w:ascii="Arial" w:hAnsi="Arial" w:cs="Arial"/>
          <w:sz w:val="24"/>
          <w:szCs w:val="24"/>
        </w:rPr>
      </w:pPr>
      <w:r w:rsidRPr="00B0222C">
        <w:rPr>
          <w:rFonts w:ascii="Arial" w:hAnsi="Arial" w:cs="Arial"/>
          <w:i/>
          <w:iCs/>
          <w:sz w:val="24"/>
          <w:szCs w:val="24"/>
        </w:rPr>
        <w:t>(e) change to the scale or character of the development, or the character of the locality</w:t>
      </w:r>
      <w:r w:rsidR="00300213">
        <w:rPr>
          <w:rFonts w:ascii="Arial" w:hAnsi="Arial" w:cs="Arial"/>
          <w:i/>
          <w:iCs/>
          <w:sz w:val="24"/>
          <w:szCs w:val="24"/>
        </w:rPr>
        <w:t>.</w:t>
      </w:r>
    </w:p>
    <w:p w14:paraId="09B4C986" w14:textId="2D85DBE1" w:rsidR="00B32610" w:rsidRPr="00B0222C" w:rsidRDefault="006263C2" w:rsidP="00300213">
      <w:pPr>
        <w:pStyle w:val="ListParagraph"/>
        <w:spacing w:after="0" w:line="240" w:lineRule="auto"/>
        <w:ind w:left="0"/>
        <w:jc w:val="both"/>
        <w:rPr>
          <w:rFonts w:ascii="Arial" w:hAnsi="Arial" w:cs="Arial"/>
          <w:sz w:val="24"/>
          <w:szCs w:val="24"/>
        </w:rPr>
      </w:pPr>
      <w:r w:rsidRPr="00B0222C">
        <w:rPr>
          <w:rFonts w:ascii="Arial" w:hAnsi="Arial" w:cs="Arial"/>
          <w:sz w:val="24"/>
          <w:szCs w:val="24"/>
        </w:rPr>
        <w:t xml:space="preserve"> </w:t>
      </w:r>
    </w:p>
    <w:p w14:paraId="602C5F21" w14:textId="77777777" w:rsidR="008C5D01" w:rsidRDefault="00ED34A0" w:rsidP="00300213">
      <w:pPr>
        <w:pStyle w:val="ListParagraph"/>
        <w:spacing w:after="0" w:line="240" w:lineRule="auto"/>
        <w:ind w:left="0"/>
        <w:jc w:val="both"/>
        <w:rPr>
          <w:rFonts w:ascii="Arial" w:hAnsi="Arial" w:cs="Arial"/>
          <w:sz w:val="24"/>
          <w:szCs w:val="24"/>
        </w:rPr>
      </w:pPr>
      <w:r w:rsidRPr="00B0222C">
        <w:rPr>
          <w:rFonts w:ascii="Arial" w:hAnsi="Arial" w:cs="Arial"/>
          <w:sz w:val="24"/>
          <w:szCs w:val="24"/>
        </w:rPr>
        <w:t>Accordingly</w:t>
      </w:r>
      <w:r w:rsidR="00884132" w:rsidRPr="00B0222C">
        <w:rPr>
          <w:rFonts w:ascii="Arial" w:hAnsi="Arial" w:cs="Arial"/>
          <w:sz w:val="24"/>
          <w:szCs w:val="24"/>
        </w:rPr>
        <w:t>:</w:t>
      </w:r>
    </w:p>
    <w:p w14:paraId="3B58B1DD" w14:textId="1AC9D910" w:rsidR="00300213" w:rsidRPr="00165AFC" w:rsidRDefault="00300213" w:rsidP="00165AFC">
      <w:pPr>
        <w:spacing w:after="0" w:line="240" w:lineRule="auto"/>
        <w:jc w:val="both"/>
        <w:rPr>
          <w:rFonts w:ascii="Arial" w:hAnsi="Arial" w:cs="Arial"/>
          <w:sz w:val="24"/>
          <w:szCs w:val="24"/>
        </w:rPr>
      </w:pPr>
    </w:p>
    <w:p w14:paraId="4074F63A" w14:textId="2304F25D" w:rsidR="00597610" w:rsidRDefault="00165AFC" w:rsidP="00165AFC">
      <w:pPr>
        <w:numPr>
          <w:ilvl w:val="0"/>
          <w:numId w:val="57"/>
        </w:numPr>
        <w:spacing w:after="0" w:line="240" w:lineRule="auto"/>
        <w:jc w:val="both"/>
        <w:rPr>
          <w:rFonts w:ascii="Arial" w:hAnsi="Arial" w:cs="Arial"/>
          <w:sz w:val="24"/>
          <w:szCs w:val="24"/>
        </w:rPr>
      </w:pPr>
      <w:r w:rsidRPr="00165AFC">
        <w:rPr>
          <w:rFonts w:ascii="Arial" w:hAnsi="Arial" w:cs="Arial"/>
          <w:sz w:val="24"/>
          <w:szCs w:val="24"/>
        </w:rPr>
        <w:t xml:space="preserve">The essence of the development as modified is substantially the same as the development for which consent was originally granted. The subject application seeks to amend the conditions of consent to permit multiple Construction Certificates for the development. The subject application has no implications on the originally approved building footprint or envelope or on the number of units within the development or on car parking. </w:t>
      </w:r>
    </w:p>
    <w:p w14:paraId="61FB7F31" w14:textId="77777777" w:rsidR="00E336CA" w:rsidRPr="00165AFC" w:rsidRDefault="00E336CA" w:rsidP="00E336CA">
      <w:pPr>
        <w:spacing w:after="0" w:line="240" w:lineRule="auto"/>
        <w:ind w:left="360"/>
        <w:jc w:val="both"/>
        <w:rPr>
          <w:rFonts w:ascii="Arial" w:hAnsi="Arial" w:cs="Arial"/>
          <w:sz w:val="24"/>
          <w:szCs w:val="24"/>
        </w:rPr>
      </w:pPr>
    </w:p>
    <w:p w14:paraId="52285FCC" w14:textId="05612D02" w:rsidR="00EC62D1" w:rsidRPr="00300213" w:rsidRDefault="00EC62D1" w:rsidP="00300213">
      <w:pPr>
        <w:pStyle w:val="Default"/>
        <w:jc w:val="both"/>
        <w:rPr>
          <w:u w:val="single"/>
        </w:rPr>
      </w:pPr>
      <w:r w:rsidRPr="00300213">
        <w:rPr>
          <w:u w:val="single"/>
        </w:rPr>
        <w:t>Subsection (1)</w:t>
      </w:r>
      <w:r w:rsidR="002F7821" w:rsidRPr="00300213">
        <w:rPr>
          <w:u w:val="single"/>
        </w:rPr>
        <w:t>(b)</w:t>
      </w:r>
      <w:r w:rsidRPr="00300213">
        <w:rPr>
          <w:u w:val="single"/>
        </w:rPr>
        <w:t>: Notification</w:t>
      </w:r>
    </w:p>
    <w:p w14:paraId="14919CE4" w14:textId="77777777" w:rsidR="00923F3E" w:rsidRPr="00B0222C" w:rsidRDefault="00923F3E" w:rsidP="00300213">
      <w:pPr>
        <w:pStyle w:val="Default"/>
        <w:jc w:val="both"/>
      </w:pPr>
    </w:p>
    <w:p w14:paraId="6A565B18" w14:textId="77777777" w:rsidR="00165AFC" w:rsidRPr="00165AFC" w:rsidRDefault="00165AFC" w:rsidP="00165AFC">
      <w:pPr>
        <w:spacing w:after="0" w:line="240" w:lineRule="auto"/>
        <w:jc w:val="both"/>
        <w:rPr>
          <w:rFonts w:ascii="Arial" w:hAnsi="Arial" w:cs="Arial"/>
          <w:sz w:val="24"/>
          <w:szCs w:val="24"/>
        </w:rPr>
      </w:pPr>
      <w:r w:rsidRPr="00165AFC">
        <w:rPr>
          <w:rFonts w:ascii="Arial" w:hAnsi="Arial" w:cs="Arial"/>
          <w:sz w:val="24"/>
          <w:szCs w:val="24"/>
        </w:rPr>
        <w:t xml:space="preserve">The application was not required to be notified in accordance with Council’s Community Participation Plan as there are no physical changes to the development. It is concerned within conditions of consent only. As a result, there were no submissions received. </w:t>
      </w:r>
    </w:p>
    <w:p w14:paraId="2E07E54F" w14:textId="77777777" w:rsidR="00923F3E" w:rsidRPr="00B0222C" w:rsidRDefault="00923F3E" w:rsidP="00300213">
      <w:pPr>
        <w:pStyle w:val="Default"/>
        <w:jc w:val="both"/>
        <w:rPr>
          <w:i/>
          <w:iCs/>
        </w:rPr>
      </w:pPr>
    </w:p>
    <w:p w14:paraId="78A3F8DB" w14:textId="7C086B42" w:rsidR="00EC62D1" w:rsidRPr="00300213" w:rsidRDefault="00EC62D1" w:rsidP="00300213">
      <w:pPr>
        <w:pStyle w:val="Default"/>
        <w:jc w:val="both"/>
        <w:rPr>
          <w:u w:val="single"/>
        </w:rPr>
      </w:pPr>
      <w:r w:rsidRPr="00300213">
        <w:rPr>
          <w:u w:val="single"/>
        </w:rPr>
        <w:t>Subsection (1)(d): Submissions</w:t>
      </w:r>
    </w:p>
    <w:p w14:paraId="6C025067" w14:textId="77777777" w:rsidR="00923F3E" w:rsidRPr="00B0222C" w:rsidRDefault="00923F3E" w:rsidP="00300213">
      <w:pPr>
        <w:pStyle w:val="Default"/>
        <w:jc w:val="both"/>
      </w:pPr>
    </w:p>
    <w:p w14:paraId="652C25A2" w14:textId="7357E55C" w:rsidR="008F0B5F" w:rsidRDefault="00165AFC" w:rsidP="00300213">
      <w:pPr>
        <w:pStyle w:val="Default"/>
        <w:jc w:val="both"/>
      </w:pPr>
      <w:r>
        <w:t xml:space="preserve">No submissions were received in relation to the application. </w:t>
      </w:r>
    </w:p>
    <w:p w14:paraId="3B372FFA" w14:textId="77777777" w:rsidR="00165AFC" w:rsidRPr="00165AFC" w:rsidRDefault="00165AFC" w:rsidP="00300213">
      <w:pPr>
        <w:pStyle w:val="Default"/>
        <w:jc w:val="both"/>
      </w:pPr>
    </w:p>
    <w:p w14:paraId="15E45897" w14:textId="755FC021" w:rsidR="00EC62D1" w:rsidRPr="00300213" w:rsidRDefault="00EC62D1" w:rsidP="00300213">
      <w:pPr>
        <w:pStyle w:val="Default"/>
        <w:jc w:val="both"/>
        <w:rPr>
          <w:u w:val="single"/>
        </w:rPr>
      </w:pPr>
      <w:r w:rsidRPr="00300213">
        <w:rPr>
          <w:u w:val="single"/>
        </w:rPr>
        <w:t xml:space="preserve">Subsection (1A): Section 4.15(1) </w:t>
      </w:r>
      <w:r w:rsidR="00300213">
        <w:rPr>
          <w:u w:val="single"/>
        </w:rPr>
        <w:t>C</w:t>
      </w:r>
      <w:r w:rsidRPr="00300213">
        <w:rPr>
          <w:u w:val="single"/>
        </w:rPr>
        <w:t xml:space="preserve">onsiderations of </w:t>
      </w:r>
      <w:r w:rsidR="00300213">
        <w:rPr>
          <w:u w:val="single"/>
        </w:rPr>
        <w:t>R</w:t>
      </w:r>
      <w:r w:rsidRPr="00300213">
        <w:rPr>
          <w:u w:val="single"/>
        </w:rPr>
        <w:t xml:space="preserve">easons for </w:t>
      </w:r>
      <w:r w:rsidR="00300213">
        <w:rPr>
          <w:u w:val="single"/>
        </w:rPr>
        <w:t>G</w:t>
      </w:r>
      <w:r w:rsidRPr="00300213">
        <w:rPr>
          <w:u w:val="single"/>
        </w:rPr>
        <w:t xml:space="preserve">ranting of the </w:t>
      </w:r>
      <w:r w:rsidR="00300213">
        <w:rPr>
          <w:u w:val="single"/>
        </w:rPr>
        <w:t>C</w:t>
      </w:r>
      <w:r w:rsidRPr="00300213">
        <w:rPr>
          <w:u w:val="single"/>
        </w:rPr>
        <w:t>onsent</w:t>
      </w:r>
    </w:p>
    <w:p w14:paraId="1CEADEA3" w14:textId="77777777" w:rsidR="008F0B5F" w:rsidRPr="00B0222C" w:rsidRDefault="008F0B5F" w:rsidP="00300213">
      <w:pPr>
        <w:spacing w:after="0" w:line="240" w:lineRule="auto"/>
        <w:jc w:val="both"/>
        <w:rPr>
          <w:rFonts w:ascii="Arial" w:hAnsi="Arial" w:cs="Arial"/>
          <w:sz w:val="24"/>
          <w:szCs w:val="24"/>
        </w:rPr>
      </w:pPr>
    </w:p>
    <w:p w14:paraId="1B59FB09" w14:textId="77777777" w:rsidR="00CD1A45" w:rsidRPr="00B0222C" w:rsidRDefault="00597610" w:rsidP="00300213">
      <w:pPr>
        <w:spacing w:after="0" w:line="240" w:lineRule="auto"/>
        <w:jc w:val="both"/>
        <w:rPr>
          <w:rFonts w:ascii="Arial" w:hAnsi="Arial" w:cs="Arial"/>
          <w:sz w:val="24"/>
          <w:szCs w:val="24"/>
        </w:rPr>
      </w:pPr>
      <w:r w:rsidRPr="00B0222C">
        <w:rPr>
          <w:rFonts w:ascii="Arial" w:hAnsi="Arial" w:cs="Arial"/>
          <w:sz w:val="24"/>
          <w:szCs w:val="24"/>
        </w:rPr>
        <w:lastRenderedPageBreak/>
        <w:t xml:space="preserve">The proposed modifications do not result in a development that is contrary to the reasons that informed the decision of the Court. </w:t>
      </w:r>
    </w:p>
    <w:p w14:paraId="35C0F4DD" w14:textId="77777777" w:rsidR="00CD1A45" w:rsidRPr="00B0222C" w:rsidRDefault="00CD1A45" w:rsidP="00F77E1E">
      <w:pPr>
        <w:spacing w:after="0" w:line="240" w:lineRule="auto"/>
        <w:jc w:val="both"/>
        <w:rPr>
          <w:rFonts w:ascii="Arial" w:hAnsi="Arial" w:cs="Arial"/>
          <w:sz w:val="24"/>
          <w:szCs w:val="24"/>
        </w:rPr>
      </w:pPr>
    </w:p>
    <w:p w14:paraId="01233A41" w14:textId="660054C5" w:rsidR="00597610" w:rsidRPr="00B0222C" w:rsidRDefault="00597610" w:rsidP="00F77E1E">
      <w:pPr>
        <w:spacing w:after="0" w:line="240" w:lineRule="auto"/>
        <w:jc w:val="both"/>
        <w:rPr>
          <w:rFonts w:ascii="Arial" w:hAnsi="Arial" w:cs="Arial"/>
          <w:sz w:val="24"/>
          <w:szCs w:val="24"/>
        </w:rPr>
      </w:pPr>
      <w:r w:rsidRPr="00B0222C">
        <w:rPr>
          <w:rFonts w:ascii="Arial" w:hAnsi="Arial" w:cs="Arial"/>
          <w:sz w:val="24"/>
          <w:szCs w:val="24"/>
        </w:rPr>
        <w:t>The proposed modification has been assessed against the relevant environmental planning instruments and policies and was found to be acceptable. This assessment report includes consideration of the relevant matters specified in Section 4.15 of the Act.</w:t>
      </w:r>
    </w:p>
    <w:p w14:paraId="3F7E9167" w14:textId="77777777" w:rsidR="00597610" w:rsidRPr="00B0222C" w:rsidRDefault="00597610" w:rsidP="00F77E1E">
      <w:pPr>
        <w:spacing w:after="0" w:line="240" w:lineRule="auto"/>
        <w:jc w:val="both"/>
        <w:rPr>
          <w:rFonts w:ascii="Arial" w:hAnsi="Arial" w:cs="Arial"/>
          <w:b/>
          <w:bCs/>
          <w:sz w:val="24"/>
          <w:szCs w:val="24"/>
        </w:rPr>
      </w:pPr>
    </w:p>
    <w:p w14:paraId="76ED9E35" w14:textId="77777777" w:rsidR="009779B0" w:rsidRPr="00B0222C" w:rsidRDefault="009779B0" w:rsidP="00F77E1E">
      <w:pPr>
        <w:spacing w:after="0" w:line="240" w:lineRule="auto"/>
        <w:jc w:val="both"/>
        <w:rPr>
          <w:rFonts w:ascii="Arial" w:hAnsi="Arial" w:cs="Arial"/>
          <w:b/>
          <w:bCs/>
          <w:sz w:val="24"/>
          <w:szCs w:val="24"/>
        </w:rPr>
      </w:pPr>
      <w:r w:rsidRPr="00B0222C">
        <w:rPr>
          <w:rFonts w:ascii="Arial" w:hAnsi="Arial" w:cs="Arial"/>
          <w:b/>
          <w:bCs/>
          <w:sz w:val="24"/>
          <w:szCs w:val="24"/>
        </w:rPr>
        <w:t>4.2</w:t>
      </w:r>
      <w:r w:rsidRPr="00B0222C">
        <w:rPr>
          <w:rFonts w:ascii="Arial" w:hAnsi="Arial" w:cs="Arial"/>
          <w:b/>
          <w:bCs/>
          <w:sz w:val="24"/>
          <w:szCs w:val="24"/>
        </w:rPr>
        <w:tab/>
        <w:t>Section 4.15 of the Environmental Planning and Assessment Act 1979</w:t>
      </w:r>
    </w:p>
    <w:p w14:paraId="14DB43FA" w14:textId="77777777" w:rsidR="009779B0" w:rsidRPr="00B0222C" w:rsidRDefault="009779B0" w:rsidP="00F77E1E">
      <w:pPr>
        <w:spacing w:after="0" w:line="240" w:lineRule="auto"/>
        <w:jc w:val="both"/>
        <w:rPr>
          <w:rFonts w:ascii="Arial" w:hAnsi="Arial" w:cs="Arial"/>
          <w:sz w:val="24"/>
          <w:szCs w:val="24"/>
        </w:rPr>
      </w:pPr>
    </w:p>
    <w:p w14:paraId="3ACB96E0" w14:textId="77777777" w:rsidR="009779B0" w:rsidRPr="00B0222C" w:rsidRDefault="009779B0" w:rsidP="00F77E1E">
      <w:pPr>
        <w:spacing w:after="0" w:line="240" w:lineRule="auto"/>
        <w:jc w:val="both"/>
        <w:rPr>
          <w:rFonts w:ascii="Arial" w:hAnsi="Arial" w:cs="Arial"/>
          <w:sz w:val="24"/>
          <w:szCs w:val="24"/>
        </w:rPr>
      </w:pPr>
      <w:r w:rsidRPr="00B0222C">
        <w:rPr>
          <w:rFonts w:ascii="Arial" w:hAnsi="Arial" w:cs="Arial"/>
          <w:sz w:val="24"/>
          <w:szCs w:val="24"/>
        </w:rPr>
        <w:t>When determining a development application, the consent authority must take into consideration the matters outlined in Section 4.15(1) of the Act.</w:t>
      </w:r>
    </w:p>
    <w:p w14:paraId="2F67ED09" w14:textId="77777777" w:rsidR="009779B0" w:rsidRPr="00B0222C" w:rsidRDefault="009779B0" w:rsidP="00F77E1E">
      <w:pPr>
        <w:spacing w:after="0" w:line="240" w:lineRule="auto"/>
        <w:jc w:val="both"/>
        <w:rPr>
          <w:rFonts w:ascii="Arial" w:hAnsi="Arial" w:cs="Arial"/>
          <w:sz w:val="24"/>
          <w:szCs w:val="24"/>
        </w:rPr>
      </w:pPr>
    </w:p>
    <w:p w14:paraId="40FD4E0F" w14:textId="42E37E0F" w:rsidR="009779B0" w:rsidRPr="00B0222C" w:rsidRDefault="009779B0" w:rsidP="00F77E1E">
      <w:pPr>
        <w:spacing w:after="0" w:line="240" w:lineRule="auto"/>
        <w:jc w:val="both"/>
        <w:rPr>
          <w:rFonts w:ascii="Arial" w:hAnsi="Arial" w:cs="Arial"/>
          <w:b/>
          <w:bCs/>
          <w:sz w:val="24"/>
          <w:szCs w:val="24"/>
        </w:rPr>
      </w:pPr>
      <w:r w:rsidRPr="00B0222C">
        <w:rPr>
          <w:rFonts w:ascii="Arial" w:hAnsi="Arial" w:cs="Arial"/>
          <w:b/>
          <w:bCs/>
          <w:sz w:val="24"/>
          <w:szCs w:val="24"/>
        </w:rPr>
        <w:t xml:space="preserve">Environmental planning instruments (s4.15(1)(a)(i)) </w:t>
      </w:r>
    </w:p>
    <w:p w14:paraId="50A85C7B" w14:textId="77777777" w:rsidR="009779B0" w:rsidRPr="00B0222C" w:rsidRDefault="009779B0" w:rsidP="00F77E1E">
      <w:pPr>
        <w:spacing w:after="0" w:line="240" w:lineRule="auto"/>
        <w:jc w:val="both"/>
        <w:rPr>
          <w:rFonts w:ascii="Arial" w:hAnsi="Arial" w:cs="Arial"/>
          <w:sz w:val="24"/>
          <w:szCs w:val="24"/>
        </w:rPr>
      </w:pPr>
    </w:p>
    <w:p w14:paraId="65F0BC03" w14:textId="77777777" w:rsidR="009779B0" w:rsidRPr="00B0222C" w:rsidRDefault="009779B0" w:rsidP="00F77E1E">
      <w:pPr>
        <w:spacing w:after="0" w:line="240" w:lineRule="auto"/>
        <w:jc w:val="both"/>
        <w:rPr>
          <w:rFonts w:ascii="Arial" w:hAnsi="Arial" w:cs="Arial"/>
          <w:sz w:val="24"/>
          <w:szCs w:val="24"/>
        </w:rPr>
      </w:pPr>
      <w:r w:rsidRPr="00B0222C">
        <w:rPr>
          <w:rFonts w:ascii="Arial" w:hAnsi="Arial" w:cs="Arial"/>
          <w:sz w:val="24"/>
          <w:szCs w:val="24"/>
        </w:rPr>
        <w:t>The following Environmental Planning Instruments are relevant to this application:</w:t>
      </w:r>
    </w:p>
    <w:p w14:paraId="5F69BD6B" w14:textId="77777777" w:rsidR="009779B0" w:rsidRPr="00B0222C" w:rsidRDefault="009779B0" w:rsidP="00F77E1E">
      <w:pPr>
        <w:spacing w:after="0" w:line="240" w:lineRule="auto"/>
        <w:jc w:val="both"/>
        <w:rPr>
          <w:rFonts w:ascii="Arial" w:hAnsi="Arial" w:cs="Arial"/>
          <w:sz w:val="24"/>
          <w:szCs w:val="24"/>
        </w:rPr>
      </w:pPr>
    </w:p>
    <w:p w14:paraId="69A772E3" w14:textId="2E5ADD04" w:rsidR="0083082C" w:rsidRPr="00300213" w:rsidRDefault="009779B0" w:rsidP="000B208D">
      <w:pPr>
        <w:pStyle w:val="ListParagraph"/>
        <w:numPr>
          <w:ilvl w:val="2"/>
          <w:numId w:val="58"/>
        </w:numPr>
        <w:autoSpaceDE w:val="0"/>
        <w:autoSpaceDN w:val="0"/>
        <w:adjustRightInd w:val="0"/>
        <w:spacing w:after="0" w:line="240" w:lineRule="auto"/>
        <w:ind w:hanging="862"/>
        <w:jc w:val="both"/>
        <w:rPr>
          <w:rFonts w:ascii="Arial" w:eastAsiaTheme="minorHAnsi" w:hAnsi="Arial" w:cs="Arial"/>
          <w:b/>
          <w:bCs/>
          <w:color w:val="000000"/>
          <w:sz w:val="24"/>
          <w:szCs w:val="24"/>
          <w14:ligatures w14:val="standardContextual"/>
        </w:rPr>
      </w:pPr>
      <w:r w:rsidRPr="00300213">
        <w:rPr>
          <w:rFonts w:ascii="Arial" w:eastAsiaTheme="minorHAnsi" w:hAnsi="Arial" w:cs="Arial"/>
          <w:b/>
          <w:bCs/>
          <w:color w:val="000000"/>
          <w:sz w:val="24"/>
          <w:szCs w:val="24"/>
          <w14:ligatures w14:val="standardContextual"/>
        </w:rPr>
        <w:t>State Environmental Planning Policy (</w:t>
      </w:r>
      <w:r w:rsidR="00165AFC">
        <w:rPr>
          <w:rFonts w:ascii="Arial" w:eastAsiaTheme="minorHAnsi" w:hAnsi="Arial" w:cs="Arial"/>
          <w:b/>
          <w:bCs/>
          <w:color w:val="000000"/>
          <w:sz w:val="24"/>
          <w:szCs w:val="24"/>
          <w14:ligatures w14:val="standardContextual"/>
        </w:rPr>
        <w:t>Housing</w:t>
      </w:r>
      <w:r w:rsidRPr="00300213">
        <w:rPr>
          <w:rFonts w:ascii="Arial" w:eastAsiaTheme="minorHAnsi" w:hAnsi="Arial" w:cs="Arial"/>
          <w:b/>
          <w:bCs/>
          <w:color w:val="000000"/>
          <w:sz w:val="24"/>
          <w:szCs w:val="24"/>
          <w14:ligatures w14:val="standardContextual"/>
        </w:rPr>
        <w:t>) 2021</w:t>
      </w:r>
    </w:p>
    <w:p w14:paraId="3D2AC67F" w14:textId="77777777" w:rsidR="009779B0" w:rsidRPr="00B0222C" w:rsidRDefault="009779B0" w:rsidP="00F77E1E">
      <w:pPr>
        <w:autoSpaceDE w:val="0"/>
        <w:autoSpaceDN w:val="0"/>
        <w:adjustRightInd w:val="0"/>
        <w:spacing w:after="0" w:line="240" w:lineRule="auto"/>
        <w:ind w:left="709" w:hanging="709"/>
        <w:jc w:val="both"/>
        <w:rPr>
          <w:rFonts w:ascii="Arial" w:eastAsiaTheme="minorHAnsi" w:hAnsi="Arial" w:cs="Arial"/>
          <w:color w:val="000000"/>
          <w:sz w:val="24"/>
          <w:szCs w:val="24"/>
          <w:u w:val="single"/>
          <w14:ligatures w14:val="standardContextual"/>
        </w:rPr>
      </w:pPr>
    </w:p>
    <w:p w14:paraId="319F6EB2" w14:textId="39F6D69E" w:rsidR="009779B0" w:rsidRDefault="004665C8" w:rsidP="00F77E1E">
      <w:pPr>
        <w:autoSpaceDE w:val="0"/>
        <w:autoSpaceDN w:val="0"/>
        <w:adjustRightInd w:val="0"/>
        <w:spacing w:after="0" w:line="240" w:lineRule="auto"/>
        <w:jc w:val="both"/>
        <w:rPr>
          <w:rFonts w:ascii="Arial" w:eastAsiaTheme="minorHAnsi" w:hAnsi="Arial" w:cs="Arial"/>
          <w:color w:val="000000"/>
          <w:sz w:val="24"/>
          <w:szCs w:val="24"/>
          <w14:ligatures w14:val="standardContextual"/>
        </w:rPr>
      </w:pPr>
      <w:r>
        <w:rPr>
          <w:rFonts w:ascii="Arial" w:eastAsiaTheme="minorHAnsi" w:hAnsi="Arial" w:cs="Arial"/>
          <w:color w:val="000000"/>
          <w:sz w:val="24"/>
          <w:szCs w:val="24"/>
          <w14:ligatures w14:val="standardContextual"/>
        </w:rPr>
        <w:t xml:space="preserve">The original </w:t>
      </w:r>
      <w:r w:rsidR="00E75943">
        <w:rPr>
          <w:rFonts w:ascii="Arial" w:eastAsiaTheme="minorHAnsi" w:hAnsi="Arial" w:cs="Arial"/>
          <w:color w:val="000000"/>
          <w:sz w:val="24"/>
          <w:szCs w:val="24"/>
          <w14:ligatures w14:val="standardContextual"/>
        </w:rPr>
        <w:t>Development Application was assessed against the provisions of State Environmental Planning Policy (Housing) 2021</w:t>
      </w:r>
      <w:r w:rsidR="00A27E73">
        <w:rPr>
          <w:rFonts w:ascii="Arial" w:eastAsiaTheme="minorHAnsi" w:hAnsi="Arial" w:cs="Arial"/>
          <w:color w:val="000000"/>
          <w:sz w:val="24"/>
          <w:szCs w:val="24"/>
          <w14:ligatures w14:val="standardContextual"/>
        </w:rPr>
        <w:t xml:space="preserve">. The subject application seeks to amend conditions of consent to permit the staging of Construction Certificates and does not result in any implications on </w:t>
      </w:r>
      <w:r w:rsidR="00414022">
        <w:rPr>
          <w:rFonts w:ascii="Arial" w:eastAsiaTheme="minorHAnsi" w:hAnsi="Arial" w:cs="Arial"/>
          <w:color w:val="000000"/>
          <w:sz w:val="24"/>
          <w:szCs w:val="24"/>
          <w14:ligatures w14:val="standardContextual"/>
        </w:rPr>
        <w:t xml:space="preserve">compliance with the SEPP. </w:t>
      </w:r>
    </w:p>
    <w:p w14:paraId="7C978D77" w14:textId="77777777" w:rsidR="00E336CA" w:rsidRPr="00B0222C" w:rsidRDefault="00E336CA" w:rsidP="00F77E1E">
      <w:pPr>
        <w:autoSpaceDE w:val="0"/>
        <w:autoSpaceDN w:val="0"/>
        <w:adjustRightInd w:val="0"/>
        <w:spacing w:after="0" w:line="240" w:lineRule="auto"/>
        <w:jc w:val="both"/>
        <w:rPr>
          <w:rFonts w:ascii="Arial" w:eastAsiaTheme="minorHAnsi" w:hAnsi="Arial" w:cs="Arial"/>
          <w:color w:val="000000"/>
          <w:sz w:val="24"/>
          <w:szCs w:val="24"/>
          <w14:ligatures w14:val="standardContextual"/>
        </w:rPr>
      </w:pPr>
    </w:p>
    <w:p w14:paraId="4C666F8A" w14:textId="6783B2E4" w:rsidR="009779B0" w:rsidRPr="00300213" w:rsidRDefault="009779B0" w:rsidP="00A643C8">
      <w:pPr>
        <w:pStyle w:val="ListParagraph"/>
        <w:numPr>
          <w:ilvl w:val="2"/>
          <w:numId w:val="58"/>
        </w:numPr>
        <w:tabs>
          <w:tab w:val="left" w:pos="709"/>
        </w:tabs>
        <w:spacing w:after="0"/>
        <w:ind w:left="709" w:hanging="709"/>
        <w:contextualSpacing/>
        <w:jc w:val="both"/>
        <w:rPr>
          <w:rFonts w:ascii="Arial" w:hAnsi="Arial" w:cs="Arial"/>
          <w:b/>
          <w:bCs/>
          <w:sz w:val="24"/>
          <w:szCs w:val="24"/>
        </w:rPr>
      </w:pPr>
      <w:r w:rsidRPr="00300213">
        <w:rPr>
          <w:rFonts w:ascii="Arial" w:eastAsiaTheme="minorHAnsi" w:hAnsi="Arial" w:cs="Arial"/>
          <w:b/>
          <w:bCs/>
          <w:color w:val="000000"/>
          <w:sz w:val="24"/>
          <w:szCs w:val="24"/>
          <w14:ligatures w14:val="standardContextual"/>
        </w:rPr>
        <w:t>State Environmental Planning Policy (</w:t>
      </w:r>
      <w:r w:rsidR="004665C8">
        <w:rPr>
          <w:rFonts w:ascii="Arial" w:eastAsiaTheme="minorHAnsi" w:hAnsi="Arial" w:cs="Arial"/>
          <w:b/>
          <w:bCs/>
          <w:color w:val="000000"/>
          <w:sz w:val="24"/>
          <w:szCs w:val="24"/>
          <w14:ligatures w14:val="standardContextual"/>
        </w:rPr>
        <w:t>Biodiversity and Conservation</w:t>
      </w:r>
      <w:r w:rsidRPr="00300213">
        <w:rPr>
          <w:rFonts w:ascii="Arial" w:eastAsiaTheme="minorHAnsi" w:hAnsi="Arial" w:cs="Arial"/>
          <w:b/>
          <w:bCs/>
          <w:color w:val="000000"/>
          <w:sz w:val="24"/>
          <w:szCs w:val="24"/>
          <w14:ligatures w14:val="standardContextual"/>
        </w:rPr>
        <w:t>) 2021</w:t>
      </w:r>
    </w:p>
    <w:p w14:paraId="65C26D71" w14:textId="77777777" w:rsidR="00D30082" w:rsidRDefault="00D30082" w:rsidP="00F77E1E">
      <w:pPr>
        <w:autoSpaceDE w:val="0"/>
        <w:autoSpaceDN w:val="0"/>
        <w:adjustRightInd w:val="0"/>
        <w:spacing w:after="0" w:line="240" w:lineRule="auto"/>
        <w:jc w:val="both"/>
        <w:rPr>
          <w:rFonts w:ascii="Arial" w:hAnsi="Arial" w:cs="Arial"/>
          <w:sz w:val="24"/>
          <w:szCs w:val="24"/>
        </w:rPr>
      </w:pPr>
    </w:p>
    <w:p w14:paraId="5384D022" w14:textId="00337C1E" w:rsidR="00414022" w:rsidRDefault="00414022" w:rsidP="00414022">
      <w:pPr>
        <w:autoSpaceDE w:val="0"/>
        <w:autoSpaceDN w:val="0"/>
        <w:adjustRightInd w:val="0"/>
        <w:spacing w:after="0" w:line="240" w:lineRule="auto"/>
        <w:jc w:val="both"/>
        <w:rPr>
          <w:rFonts w:ascii="Arial" w:eastAsiaTheme="minorHAnsi" w:hAnsi="Arial" w:cs="Arial"/>
          <w:color w:val="000000"/>
          <w:sz w:val="24"/>
          <w:szCs w:val="24"/>
          <w14:ligatures w14:val="standardContextual"/>
        </w:rPr>
      </w:pPr>
      <w:r>
        <w:rPr>
          <w:rFonts w:ascii="Arial" w:eastAsiaTheme="minorHAnsi" w:hAnsi="Arial" w:cs="Arial"/>
          <w:color w:val="000000"/>
          <w:sz w:val="24"/>
          <w:szCs w:val="24"/>
          <w14:ligatures w14:val="standardContextual"/>
        </w:rPr>
        <w:t xml:space="preserve">The original Development Application was assessed against the provisions of State Environmental Planning Policy (Biodiversity) 2021. The subject application seeks to amend conditions of consent to permit the staging of Construction Certificates and does not result in any implications on </w:t>
      </w:r>
      <w:r w:rsidR="00C77FE9">
        <w:rPr>
          <w:rFonts w:ascii="Arial" w:eastAsiaTheme="minorHAnsi" w:hAnsi="Arial" w:cs="Arial"/>
          <w:color w:val="000000"/>
          <w:sz w:val="24"/>
          <w:szCs w:val="24"/>
          <w14:ligatures w14:val="standardContextual"/>
        </w:rPr>
        <w:t xml:space="preserve">the findings during the assessment of the original Development Application. </w:t>
      </w:r>
      <w:r>
        <w:rPr>
          <w:rFonts w:ascii="Arial" w:eastAsiaTheme="minorHAnsi" w:hAnsi="Arial" w:cs="Arial"/>
          <w:color w:val="000000"/>
          <w:sz w:val="24"/>
          <w:szCs w:val="24"/>
          <w14:ligatures w14:val="standardContextual"/>
        </w:rPr>
        <w:t xml:space="preserve"> </w:t>
      </w:r>
    </w:p>
    <w:p w14:paraId="59D49125" w14:textId="77777777" w:rsidR="00D12CEE" w:rsidRPr="00B0222C" w:rsidRDefault="00D12CEE" w:rsidP="004E5DE0">
      <w:pPr>
        <w:pStyle w:val="Default"/>
        <w:jc w:val="both"/>
        <w:rPr>
          <w:color w:val="auto"/>
        </w:rPr>
      </w:pPr>
    </w:p>
    <w:p w14:paraId="4AD1289C" w14:textId="28A22BE7" w:rsidR="00D12CEE" w:rsidRPr="00300213" w:rsidRDefault="00D12CEE" w:rsidP="004E5DE0">
      <w:pPr>
        <w:pStyle w:val="Default"/>
        <w:numPr>
          <w:ilvl w:val="0"/>
          <w:numId w:val="6"/>
        </w:numPr>
        <w:ind w:hanging="862"/>
        <w:jc w:val="both"/>
        <w:rPr>
          <w:b/>
          <w:bCs/>
        </w:rPr>
      </w:pPr>
      <w:r w:rsidRPr="00300213">
        <w:rPr>
          <w:b/>
          <w:bCs/>
        </w:rPr>
        <w:t>4.2.3</w:t>
      </w:r>
      <w:r w:rsidR="00300213">
        <w:rPr>
          <w:b/>
          <w:bCs/>
        </w:rPr>
        <w:tab/>
      </w:r>
      <w:r w:rsidRPr="00300213">
        <w:rPr>
          <w:b/>
          <w:bCs/>
        </w:rPr>
        <w:t>State Environmental Planning Policy (</w:t>
      </w:r>
      <w:r w:rsidR="004665C8">
        <w:rPr>
          <w:b/>
          <w:bCs/>
        </w:rPr>
        <w:t>Resilience and Hazards</w:t>
      </w:r>
      <w:r w:rsidRPr="00300213">
        <w:rPr>
          <w:b/>
          <w:bCs/>
        </w:rPr>
        <w:t>) 202</w:t>
      </w:r>
      <w:r w:rsidR="004665C8">
        <w:rPr>
          <w:b/>
          <w:bCs/>
        </w:rPr>
        <w:t>1</w:t>
      </w:r>
    </w:p>
    <w:p w14:paraId="638447C4" w14:textId="77777777" w:rsidR="00FE1903" w:rsidRPr="00B0222C" w:rsidRDefault="00FE1903" w:rsidP="004E5DE0">
      <w:pPr>
        <w:pStyle w:val="Default"/>
        <w:jc w:val="both"/>
      </w:pPr>
    </w:p>
    <w:p w14:paraId="65EAD5C7" w14:textId="67CDBEFB" w:rsidR="00C77FE9" w:rsidRDefault="00C77FE9" w:rsidP="00C77FE9">
      <w:pPr>
        <w:autoSpaceDE w:val="0"/>
        <w:autoSpaceDN w:val="0"/>
        <w:adjustRightInd w:val="0"/>
        <w:spacing w:after="0" w:line="240" w:lineRule="auto"/>
        <w:jc w:val="both"/>
        <w:rPr>
          <w:rFonts w:ascii="Arial" w:eastAsiaTheme="minorHAnsi" w:hAnsi="Arial" w:cs="Arial"/>
          <w:color w:val="000000"/>
          <w:sz w:val="24"/>
          <w:szCs w:val="24"/>
          <w14:ligatures w14:val="standardContextual"/>
        </w:rPr>
      </w:pPr>
      <w:r>
        <w:rPr>
          <w:rFonts w:ascii="Arial" w:eastAsiaTheme="minorHAnsi" w:hAnsi="Arial" w:cs="Arial"/>
          <w:color w:val="000000"/>
          <w:sz w:val="24"/>
          <w:szCs w:val="24"/>
          <w14:ligatures w14:val="standardContextual"/>
        </w:rPr>
        <w:t xml:space="preserve">The original Development Application was assessed against the provisions of State Environmental Planning Policy (Resilience and Hazards) 2021. The subject application seeks to amend conditions of consent to permit the staging of Construction Certificates and does not result in any implications on the findings during the assessment of the original Development Application.  </w:t>
      </w:r>
    </w:p>
    <w:p w14:paraId="2C79BDA7" w14:textId="77777777" w:rsidR="00C77FE9" w:rsidRPr="00B0222C" w:rsidRDefault="00C77FE9" w:rsidP="00300213">
      <w:pPr>
        <w:pStyle w:val="Default"/>
        <w:jc w:val="both"/>
        <w:rPr>
          <w:color w:val="auto"/>
        </w:rPr>
      </w:pPr>
    </w:p>
    <w:p w14:paraId="0C7D9128" w14:textId="68E8D8CB" w:rsidR="008E4C3E" w:rsidRPr="00300213" w:rsidRDefault="008E4C3E" w:rsidP="000B208D">
      <w:pPr>
        <w:pStyle w:val="Default"/>
        <w:numPr>
          <w:ilvl w:val="0"/>
          <w:numId w:val="7"/>
        </w:numPr>
        <w:ind w:hanging="720"/>
        <w:jc w:val="both"/>
        <w:rPr>
          <w:b/>
          <w:bCs/>
        </w:rPr>
      </w:pPr>
      <w:r w:rsidRPr="00300213">
        <w:rPr>
          <w:b/>
          <w:bCs/>
        </w:rPr>
        <w:t>4.2.4</w:t>
      </w:r>
      <w:r w:rsidR="00300213">
        <w:rPr>
          <w:b/>
          <w:bCs/>
        </w:rPr>
        <w:tab/>
      </w:r>
      <w:r w:rsidRPr="00300213">
        <w:rPr>
          <w:b/>
          <w:bCs/>
        </w:rPr>
        <w:t>State Environmental Planning Policy (</w:t>
      </w:r>
      <w:r w:rsidR="004665C8">
        <w:rPr>
          <w:b/>
          <w:bCs/>
        </w:rPr>
        <w:t>Transport and Infrastructure</w:t>
      </w:r>
      <w:r w:rsidRPr="00300213">
        <w:rPr>
          <w:b/>
          <w:bCs/>
        </w:rPr>
        <w:t>) 2</w:t>
      </w:r>
      <w:r w:rsidR="004665C8">
        <w:rPr>
          <w:b/>
          <w:bCs/>
        </w:rPr>
        <w:t>021</w:t>
      </w:r>
    </w:p>
    <w:p w14:paraId="483656FD" w14:textId="77777777" w:rsidR="008E4C3E" w:rsidRPr="00B0222C" w:rsidRDefault="008E4C3E" w:rsidP="00300213">
      <w:pPr>
        <w:pStyle w:val="Default"/>
        <w:jc w:val="both"/>
        <w:rPr>
          <w:u w:val="single"/>
        </w:rPr>
      </w:pPr>
    </w:p>
    <w:p w14:paraId="22EE3491" w14:textId="699234EA" w:rsidR="00C77FE9" w:rsidRDefault="00C77FE9" w:rsidP="00C77FE9">
      <w:pPr>
        <w:autoSpaceDE w:val="0"/>
        <w:autoSpaceDN w:val="0"/>
        <w:adjustRightInd w:val="0"/>
        <w:spacing w:after="0" w:line="240" w:lineRule="auto"/>
        <w:jc w:val="both"/>
        <w:rPr>
          <w:rFonts w:ascii="Arial" w:eastAsiaTheme="minorHAnsi" w:hAnsi="Arial" w:cs="Arial"/>
          <w:color w:val="000000"/>
          <w:sz w:val="24"/>
          <w:szCs w:val="24"/>
          <w14:ligatures w14:val="standardContextual"/>
        </w:rPr>
      </w:pPr>
      <w:r>
        <w:rPr>
          <w:rFonts w:ascii="Arial" w:eastAsiaTheme="minorHAnsi" w:hAnsi="Arial" w:cs="Arial"/>
          <w:color w:val="000000"/>
          <w:sz w:val="24"/>
          <w:szCs w:val="24"/>
          <w14:ligatures w14:val="standardContextual"/>
        </w:rPr>
        <w:t xml:space="preserve">The original Development Application was assessed against the provisions of State Environmental Planning Policy (Transport and Infrastructure) 2021. The subject application seeks to amend conditions of consent to permit the staging of Construction Certificates and does not result in any implications on the findings during the assessment of the original Development Application.  </w:t>
      </w:r>
    </w:p>
    <w:p w14:paraId="62ABF059" w14:textId="77777777" w:rsidR="00300213" w:rsidRDefault="00300213" w:rsidP="00300213">
      <w:pPr>
        <w:pStyle w:val="Default"/>
        <w:jc w:val="both"/>
      </w:pPr>
    </w:p>
    <w:p w14:paraId="6A402F18" w14:textId="77777777" w:rsidR="009802EC" w:rsidRDefault="009802EC" w:rsidP="00300213">
      <w:pPr>
        <w:pStyle w:val="Default"/>
        <w:jc w:val="both"/>
      </w:pPr>
    </w:p>
    <w:p w14:paraId="446F8A78" w14:textId="77777777" w:rsidR="009802EC" w:rsidRPr="00B0222C" w:rsidRDefault="009802EC" w:rsidP="00300213">
      <w:pPr>
        <w:pStyle w:val="Default"/>
        <w:jc w:val="both"/>
      </w:pPr>
    </w:p>
    <w:p w14:paraId="1DB47FA5" w14:textId="4F7D210E" w:rsidR="00985735" w:rsidRPr="00B0222C" w:rsidRDefault="00985735" w:rsidP="000B208D">
      <w:pPr>
        <w:pStyle w:val="Default"/>
        <w:numPr>
          <w:ilvl w:val="1"/>
          <w:numId w:val="58"/>
        </w:numPr>
        <w:rPr>
          <w:b/>
          <w:bCs/>
        </w:rPr>
      </w:pPr>
      <w:r w:rsidRPr="00B0222C">
        <w:rPr>
          <w:b/>
          <w:bCs/>
        </w:rPr>
        <w:t xml:space="preserve">Ryde Local Environmental Plan 2014 </w:t>
      </w:r>
    </w:p>
    <w:p w14:paraId="06323738" w14:textId="77777777" w:rsidR="002D68E8" w:rsidRPr="00B0222C" w:rsidRDefault="002D68E8" w:rsidP="002D68E8">
      <w:pPr>
        <w:pStyle w:val="Default"/>
        <w:ind w:left="960"/>
      </w:pPr>
    </w:p>
    <w:p w14:paraId="3091A1BA" w14:textId="77777777" w:rsidR="00985735" w:rsidRPr="00B0222C" w:rsidRDefault="00985735" w:rsidP="00985735">
      <w:pPr>
        <w:pStyle w:val="Default"/>
      </w:pPr>
      <w:r w:rsidRPr="00B0222C">
        <w:t xml:space="preserve">The following is an assessment of the proposed development against the applicable provisions of Ryde Local Environmental Plan 2014 (Ryde LEP 2014). </w:t>
      </w:r>
    </w:p>
    <w:p w14:paraId="7635EAD5" w14:textId="77777777" w:rsidR="002D68E8" w:rsidRPr="00B0222C" w:rsidRDefault="002D68E8" w:rsidP="00985735">
      <w:pPr>
        <w:pStyle w:val="Default"/>
      </w:pPr>
    </w:p>
    <w:p w14:paraId="5DF62CAB" w14:textId="050E6230" w:rsidR="00985735" w:rsidRPr="00A0758E" w:rsidRDefault="00985735" w:rsidP="00985735">
      <w:pPr>
        <w:pStyle w:val="Default"/>
        <w:rPr>
          <w:b/>
          <w:bCs/>
        </w:rPr>
      </w:pPr>
      <w:r w:rsidRPr="00A0758E">
        <w:rPr>
          <w:b/>
          <w:bCs/>
        </w:rPr>
        <w:t xml:space="preserve">Clause 2.2 </w:t>
      </w:r>
      <w:r w:rsidR="002D68E8" w:rsidRPr="00A0758E">
        <w:rPr>
          <w:b/>
          <w:bCs/>
        </w:rPr>
        <w:t>–</w:t>
      </w:r>
      <w:r w:rsidRPr="00A0758E">
        <w:rPr>
          <w:b/>
          <w:bCs/>
        </w:rPr>
        <w:t xml:space="preserve"> Zoning</w:t>
      </w:r>
    </w:p>
    <w:p w14:paraId="55AA4A20" w14:textId="77777777" w:rsidR="002D68E8" w:rsidRPr="00B0222C" w:rsidRDefault="002D68E8" w:rsidP="00A0758E">
      <w:pPr>
        <w:pStyle w:val="Default"/>
        <w:jc w:val="both"/>
      </w:pPr>
    </w:p>
    <w:p w14:paraId="481C7CA1" w14:textId="3C697C2B" w:rsidR="00985735" w:rsidRPr="00B0222C" w:rsidRDefault="00985735" w:rsidP="00A0758E">
      <w:pPr>
        <w:pStyle w:val="Default"/>
        <w:jc w:val="both"/>
      </w:pPr>
      <w:r w:rsidRPr="00B0222C">
        <w:t>The site is located within the MU1 - Mixed Use zone under the Ryde LEP 2014</w:t>
      </w:r>
      <w:r w:rsidR="0057571A">
        <w:t xml:space="preserve"> and development for the purpose of co-living housing is permissible with consent in the zone. The subject modification application does not alter the permissibility of the development. </w:t>
      </w:r>
    </w:p>
    <w:p w14:paraId="4AAA6CE6" w14:textId="77777777" w:rsidR="00A0758E" w:rsidRDefault="00A0758E" w:rsidP="00A0758E">
      <w:pPr>
        <w:pStyle w:val="Default"/>
        <w:jc w:val="both"/>
      </w:pPr>
    </w:p>
    <w:p w14:paraId="07E60488" w14:textId="07208156" w:rsidR="00985735" w:rsidRPr="00A0758E" w:rsidRDefault="00985735" w:rsidP="00A0758E">
      <w:pPr>
        <w:pStyle w:val="Default"/>
        <w:jc w:val="both"/>
        <w:rPr>
          <w:b/>
          <w:bCs/>
        </w:rPr>
      </w:pPr>
      <w:r w:rsidRPr="00A0758E">
        <w:rPr>
          <w:b/>
          <w:bCs/>
        </w:rPr>
        <w:t>Clause 2.3 - Zone Objectives</w:t>
      </w:r>
    </w:p>
    <w:p w14:paraId="63236CEF" w14:textId="77777777" w:rsidR="00663904" w:rsidRDefault="00663904" w:rsidP="00A0758E">
      <w:pPr>
        <w:pStyle w:val="Default"/>
        <w:jc w:val="both"/>
      </w:pPr>
    </w:p>
    <w:p w14:paraId="1E48994B" w14:textId="0487A722" w:rsidR="00985735" w:rsidRPr="00B0222C" w:rsidRDefault="00985735" w:rsidP="00A0758E">
      <w:pPr>
        <w:pStyle w:val="Default"/>
        <w:jc w:val="both"/>
      </w:pPr>
      <w:r w:rsidRPr="00B0222C">
        <w:t xml:space="preserve">The consent authority must have regard to the objectives for development in a zone when determining a development application in respect of land within the zone. </w:t>
      </w:r>
    </w:p>
    <w:p w14:paraId="12FB3FE6" w14:textId="77777777" w:rsidR="002D68E8" w:rsidRPr="00B0222C" w:rsidRDefault="002D68E8" w:rsidP="00A0758E">
      <w:pPr>
        <w:pStyle w:val="Default"/>
        <w:jc w:val="both"/>
      </w:pPr>
    </w:p>
    <w:p w14:paraId="33A561FE" w14:textId="3ECAAB0A" w:rsidR="00313F66" w:rsidRPr="00B0222C" w:rsidRDefault="00985735" w:rsidP="00A0758E">
      <w:pPr>
        <w:pStyle w:val="Default"/>
        <w:jc w:val="both"/>
        <w:rPr>
          <w:b/>
          <w:bCs/>
        </w:rPr>
      </w:pPr>
      <w:r w:rsidRPr="00B0222C">
        <w:t>The objectives for the MU1</w:t>
      </w:r>
      <w:r w:rsidR="00256831">
        <w:t xml:space="preserve"> </w:t>
      </w:r>
      <w:r w:rsidRPr="00B0222C">
        <w:t>Mixed Use zone are as follows:</w:t>
      </w:r>
    </w:p>
    <w:p w14:paraId="0EB4215E" w14:textId="77777777" w:rsidR="00313F66" w:rsidRPr="00B0222C" w:rsidRDefault="00313F66" w:rsidP="00A0758E">
      <w:pPr>
        <w:pStyle w:val="Default"/>
        <w:jc w:val="both"/>
        <w:rPr>
          <w:b/>
          <w:bCs/>
        </w:rPr>
      </w:pPr>
    </w:p>
    <w:p w14:paraId="2F7E387A" w14:textId="77777777" w:rsidR="00256831" w:rsidRPr="00256831" w:rsidRDefault="00ED6FF7" w:rsidP="00256831">
      <w:pPr>
        <w:pStyle w:val="Default"/>
        <w:numPr>
          <w:ilvl w:val="0"/>
          <w:numId w:val="66"/>
        </w:numPr>
        <w:jc w:val="both"/>
      </w:pPr>
      <w:r w:rsidRPr="00B0222C">
        <w:rPr>
          <w:i/>
          <w:iCs/>
        </w:rPr>
        <w:t>To encourage a diversity of business, retail, office and light industrial land uses that generate employment opportunities.</w:t>
      </w:r>
    </w:p>
    <w:p w14:paraId="422B4B3A" w14:textId="77777777" w:rsidR="00256831" w:rsidRPr="00256831" w:rsidRDefault="00ED6FF7" w:rsidP="00256831">
      <w:pPr>
        <w:pStyle w:val="Default"/>
        <w:numPr>
          <w:ilvl w:val="0"/>
          <w:numId w:val="66"/>
        </w:numPr>
        <w:jc w:val="both"/>
      </w:pPr>
      <w:r w:rsidRPr="00256831">
        <w:rPr>
          <w:i/>
          <w:iCs/>
        </w:rPr>
        <w:t>To ensure that new development provides diverse and active street frontages to attract pedestrian traffic and to contribute to vibrant, diverse and functional streets and public spaces.</w:t>
      </w:r>
    </w:p>
    <w:p w14:paraId="0D4FAFE4" w14:textId="77777777" w:rsidR="00256831" w:rsidRPr="00256831" w:rsidRDefault="00ED6FF7" w:rsidP="00256831">
      <w:pPr>
        <w:pStyle w:val="Default"/>
        <w:numPr>
          <w:ilvl w:val="0"/>
          <w:numId w:val="66"/>
        </w:numPr>
        <w:jc w:val="both"/>
      </w:pPr>
      <w:r w:rsidRPr="00256831">
        <w:rPr>
          <w:i/>
          <w:iCs/>
        </w:rPr>
        <w:t>To minimise conflict between land uses within this zone and land uses within adjoining zones.</w:t>
      </w:r>
    </w:p>
    <w:p w14:paraId="1F40A926" w14:textId="77777777" w:rsidR="00256831" w:rsidRDefault="00ED6FF7" w:rsidP="00256831">
      <w:pPr>
        <w:pStyle w:val="Default"/>
        <w:numPr>
          <w:ilvl w:val="0"/>
          <w:numId w:val="66"/>
        </w:numPr>
        <w:jc w:val="both"/>
      </w:pPr>
      <w:r w:rsidRPr="00256831">
        <w:rPr>
          <w:i/>
          <w:iCs/>
        </w:rPr>
        <w:t xml:space="preserve">To encourage business, retail, community and other non-residential land uses on the ground floor of buildings. </w:t>
      </w:r>
    </w:p>
    <w:p w14:paraId="58C21D92" w14:textId="77777777" w:rsidR="00256831" w:rsidRDefault="00ED6FF7" w:rsidP="00256831">
      <w:pPr>
        <w:pStyle w:val="Default"/>
        <w:numPr>
          <w:ilvl w:val="0"/>
          <w:numId w:val="66"/>
        </w:numPr>
        <w:jc w:val="both"/>
      </w:pPr>
      <w:r w:rsidRPr="00256831">
        <w:rPr>
          <w:i/>
          <w:iCs/>
        </w:rPr>
        <w:t xml:space="preserve">To ensure employment and educational activities within the Macquarie University campus are integrated with other businesses and activities. </w:t>
      </w:r>
    </w:p>
    <w:p w14:paraId="1B0A0DF9" w14:textId="5AE33055" w:rsidR="00ED6FF7" w:rsidRPr="00B0222C" w:rsidRDefault="00ED6FF7" w:rsidP="00256831">
      <w:pPr>
        <w:pStyle w:val="Default"/>
        <w:numPr>
          <w:ilvl w:val="0"/>
          <w:numId w:val="66"/>
        </w:numPr>
        <w:jc w:val="both"/>
      </w:pPr>
      <w:r w:rsidRPr="00256831">
        <w:rPr>
          <w:i/>
          <w:iCs/>
        </w:rPr>
        <w:t xml:space="preserve">To promote strong links between Macquarie University and research institutions and businesses in the Macquarie Park corridor. </w:t>
      </w:r>
    </w:p>
    <w:p w14:paraId="18E124ED" w14:textId="77777777" w:rsidR="00ED6FF7" w:rsidRPr="00B0222C" w:rsidRDefault="00ED6FF7" w:rsidP="001B641E">
      <w:pPr>
        <w:pStyle w:val="Default"/>
        <w:jc w:val="both"/>
      </w:pPr>
    </w:p>
    <w:p w14:paraId="6BC6C420" w14:textId="2BE80644" w:rsidR="00ED6FF7" w:rsidRPr="00B0222C" w:rsidRDefault="00ED6FF7" w:rsidP="0057571A">
      <w:pPr>
        <w:pStyle w:val="Default"/>
        <w:jc w:val="both"/>
      </w:pPr>
      <w:r w:rsidRPr="00B0222C">
        <w:t xml:space="preserve">The proposal </w:t>
      </w:r>
      <w:r w:rsidR="0057571A">
        <w:t xml:space="preserve">seeks to </w:t>
      </w:r>
      <w:r w:rsidR="00303F40">
        <w:t xml:space="preserve">modify the consent to introduce staging relating to Construction Certificates and does not alter the </w:t>
      </w:r>
      <w:r w:rsidR="00C65A52">
        <w:t xml:space="preserve">compliance of the development with the objectives of the zone. </w:t>
      </w:r>
    </w:p>
    <w:p w14:paraId="40FBEEA2" w14:textId="77777777" w:rsidR="00ED6FF7" w:rsidRPr="00B0222C" w:rsidRDefault="00ED6FF7" w:rsidP="001B641E">
      <w:pPr>
        <w:pStyle w:val="Default"/>
        <w:jc w:val="both"/>
      </w:pPr>
    </w:p>
    <w:p w14:paraId="435EE215" w14:textId="1420D6C2" w:rsidR="00ED6FF7" w:rsidRPr="00BE2B59" w:rsidRDefault="00ED6FF7" w:rsidP="001B641E">
      <w:pPr>
        <w:pStyle w:val="Default"/>
        <w:jc w:val="both"/>
        <w:rPr>
          <w:b/>
          <w:bCs/>
        </w:rPr>
      </w:pPr>
      <w:r w:rsidRPr="00BE2B59">
        <w:rPr>
          <w:b/>
          <w:bCs/>
        </w:rPr>
        <w:t>Clause 4.3 - Height of Buildings</w:t>
      </w:r>
    </w:p>
    <w:p w14:paraId="58F2C6F7" w14:textId="77777777" w:rsidR="0083631C" w:rsidRPr="00B0222C" w:rsidRDefault="0083631C" w:rsidP="001B641E">
      <w:pPr>
        <w:pStyle w:val="Default"/>
        <w:jc w:val="both"/>
      </w:pPr>
    </w:p>
    <w:p w14:paraId="5532BCB8" w14:textId="75B147C0" w:rsidR="00EB73EA" w:rsidRPr="00B0222C" w:rsidRDefault="00ED6FF7" w:rsidP="001B641E">
      <w:pPr>
        <w:pStyle w:val="Default"/>
        <w:jc w:val="both"/>
      </w:pPr>
      <w:r w:rsidRPr="00B0222C">
        <w:t>Clause 4.3 of Ryde LEP 2014 prescribes the maximum building height for the site</w:t>
      </w:r>
      <w:r w:rsidR="00BF2E6A">
        <w:t xml:space="preserve"> as being </w:t>
      </w:r>
      <w:r w:rsidR="007414EA">
        <w:t>65 metres. In the original application a Clause 4.6 request was supported for a</w:t>
      </w:r>
      <w:r w:rsidR="00C5505F">
        <w:t xml:space="preserve"> maximum height of </w:t>
      </w:r>
      <w:r w:rsidR="003044DE">
        <w:t xml:space="preserve">67.9 metres. The subject application does not seek to amend the originally approved building height. </w:t>
      </w:r>
    </w:p>
    <w:p w14:paraId="567784F4" w14:textId="77777777" w:rsidR="001E2A52" w:rsidRPr="00B0222C" w:rsidRDefault="001E2A52" w:rsidP="00BF799D">
      <w:pPr>
        <w:pStyle w:val="Default"/>
        <w:jc w:val="both"/>
        <w:rPr>
          <w:u w:val="single"/>
        </w:rPr>
      </w:pPr>
    </w:p>
    <w:p w14:paraId="5E4A7779" w14:textId="6502E250" w:rsidR="00ED6FF7" w:rsidRPr="00AF60A7" w:rsidRDefault="00ED6FF7" w:rsidP="00BF799D">
      <w:pPr>
        <w:pStyle w:val="Default"/>
        <w:jc w:val="both"/>
        <w:rPr>
          <w:b/>
          <w:bCs/>
        </w:rPr>
      </w:pPr>
      <w:r w:rsidRPr="00AF60A7">
        <w:rPr>
          <w:b/>
          <w:bCs/>
        </w:rPr>
        <w:t>Clause 4.4 - Floor Space Ratio</w:t>
      </w:r>
    </w:p>
    <w:p w14:paraId="6A1FE78C" w14:textId="77777777" w:rsidR="00AF60A7" w:rsidRDefault="00AF60A7" w:rsidP="00BF799D">
      <w:pPr>
        <w:pStyle w:val="Default"/>
        <w:jc w:val="both"/>
      </w:pPr>
    </w:p>
    <w:p w14:paraId="7AB8CC70" w14:textId="1DB9D92D" w:rsidR="00ED6FF7" w:rsidRPr="00B0222C" w:rsidRDefault="00ED6FF7" w:rsidP="00667729">
      <w:pPr>
        <w:pStyle w:val="Default"/>
        <w:jc w:val="both"/>
      </w:pPr>
      <w:r w:rsidRPr="00B0222C">
        <w:t>Clause 4.4 of RLEP 2014 prescribes the maximum floor space ratio for the site</w:t>
      </w:r>
      <w:r w:rsidR="00667729">
        <w:t xml:space="preserve"> as being </w:t>
      </w:r>
      <w:r w:rsidR="006A51FC">
        <w:t xml:space="preserve">4.95:1. The originally approved development had a floor space ratio of </w:t>
      </w:r>
      <w:r w:rsidR="004D5FA9">
        <w:t xml:space="preserve">4.93:1 </w:t>
      </w:r>
      <w:r w:rsidR="004D5FA9">
        <w:lastRenderedPageBreak/>
        <w:t xml:space="preserve">and achieved compliance. The </w:t>
      </w:r>
      <w:r w:rsidR="00E8037D">
        <w:t xml:space="preserve">subject application does not seek to amend the originally approved floor space ratio. </w:t>
      </w:r>
      <w:r w:rsidRPr="00B0222C">
        <w:t xml:space="preserve"> </w:t>
      </w:r>
    </w:p>
    <w:p w14:paraId="733E2733" w14:textId="77777777" w:rsidR="00D202BB" w:rsidRPr="00B0222C" w:rsidRDefault="00D202BB" w:rsidP="00BF799D">
      <w:pPr>
        <w:pStyle w:val="Default"/>
        <w:jc w:val="both"/>
      </w:pPr>
    </w:p>
    <w:p w14:paraId="40D879D2" w14:textId="77777777" w:rsidR="0076029A" w:rsidRPr="00B0222C" w:rsidRDefault="0076029A" w:rsidP="00BF799D">
      <w:pPr>
        <w:pStyle w:val="Default"/>
        <w:jc w:val="both"/>
      </w:pPr>
      <w:r w:rsidRPr="00B0222C">
        <w:rPr>
          <w:b/>
          <w:bCs/>
        </w:rPr>
        <w:t xml:space="preserve">Ryde Development Control Plan 2014 </w:t>
      </w:r>
    </w:p>
    <w:p w14:paraId="665BE197" w14:textId="77777777" w:rsidR="0076029A" w:rsidRPr="00B0222C" w:rsidRDefault="0076029A" w:rsidP="00BF799D">
      <w:pPr>
        <w:pStyle w:val="Default"/>
        <w:jc w:val="both"/>
      </w:pPr>
    </w:p>
    <w:p w14:paraId="2F56AE1C" w14:textId="0357FEDC" w:rsidR="00431D77" w:rsidRDefault="009E71C6" w:rsidP="00FE6B91">
      <w:pPr>
        <w:pStyle w:val="Default"/>
        <w:jc w:val="both"/>
      </w:pPr>
      <w:r>
        <w:t xml:space="preserve">The original Development Application was </w:t>
      </w:r>
      <w:r w:rsidR="004066DE">
        <w:t>considered</w:t>
      </w:r>
      <w:r>
        <w:t xml:space="preserve"> against the </w:t>
      </w:r>
      <w:r w:rsidR="00085485">
        <w:t>relevant Parts of the Ryde Development Control Plan 2014 and was found to be satisfactory</w:t>
      </w:r>
      <w:r w:rsidR="00AD21DD">
        <w:t xml:space="preserve"> by the NSW Land and Environment Court</w:t>
      </w:r>
      <w:r w:rsidR="00085485">
        <w:t xml:space="preserve">. The subject application seeks to amend conditions of consent to </w:t>
      </w:r>
      <w:r w:rsidR="00610F00">
        <w:t xml:space="preserve">permit staged Construction Certificates and does not result in any implications on compliance with the Ryde Development Control Plan 2014. </w:t>
      </w:r>
    </w:p>
    <w:p w14:paraId="440649AB" w14:textId="77777777" w:rsidR="009E71C6" w:rsidRDefault="009E71C6" w:rsidP="00431D77">
      <w:pPr>
        <w:pStyle w:val="Default"/>
      </w:pPr>
    </w:p>
    <w:p w14:paraId="2C932810" w14:textId="77777777" w:rsidR="004A214B" w:rsidRPr="004A214B" w:rsidRDefault="004A214B" w:rsidP="004A214B">
      <w:pPr>
        <w:spacing w:after="0" w:line="240" w:lineRule="auto"/>
        <w:jc w:val="both"/>
        <w:rPr>
          <w:rFonts w:ascii="Arial" w:hAnsi="Arial" w:cs="Arial"/>
          <w:b/>
          <w:bCs/>
          <w:sz w:val="24"/>
          <w:szCs w:val="24"/>
        </w:rPr>
      </w:pPr>
      <w:r w:rsidRPr="004A214B">
        <w:rPr>
          <w:rFonts w:ascii="Arial" w:hAnsi="Arial" w:cs="Arial"/>
          <w:b/>
          <w:bCs/>
          <w:sz w:val="24"/>
          <w:szCs w:val="24"/>
        </w:rPr>
        <w:t>Section 7.11 Contributions</w:t>
      </w:r>
    </w:p>
    <w:p w14:paraId="2474C58E" w14:textId="77777777" w:rsidR="004A214B" w:rsidRPr="004A214B" w:rsidRDefault="004A214B" w:rsidP="004A214B">
      <w:pPr>
        <w:spacing w:after="0" w:line="240" w:lineRule="auto"/>
        <w:jc w:val="both"/>
        <w:rPr>
          <w:rFonts w:ascii="Arial" w:hAnsi="Arial" w:cs="Arial"/>
          <w:sz w:val="24"/>
          <w:szCs w:val="24"/>
        </w:rPr>
      </w:pPr>
    </w:p>
    <w:p w14:paraId="2ECBA6F6" w14:textId="57A3CF76" w:rsidR="004A214B" w:rsidRPr="004A214B" w:rsidRDefault="004A214B" w:rsidP="004A214B">
      <w:pPr>
        <w:spacing w:after="0" w:line="240" w:lineRule="auto"/>
        <w:jc w:val="both"/>
        <w:rPr>
          <w:rFonts w:ascii="Arial" w:hAnsi="Arial" w:cs="Arial"/>
          <w:sz w:val="24"/>
          <w:szCs w:val="24"/>
        </w:rPr>
      </w:pPr>
      <w:r w:rsidRPr="004A214B">
        <w:rPr>
          <w:rFonts w:ascii="Arial" w:hAnsi="Arial" w:cs="Arial"/>
          <w:sz w:val="24"/>
          <w:szCs w:val="24"/>
        </w:rPr>
        <w:t xml:space="preserve">The application seeks to modify Condition No. </w:t>
      </w:r>
      <w:r>
        <w:rPr>
          <w:rFonts w:ascii="Arial" w:hAnsi="Arial" w:cs="Arial"/>
          <w:sz w:val="24"/>
          <w:szCs w:val="24"/>
        </w:rPr>
        <w:t>49</w:t>
      </w:r>
      <w:r w:rsidRPr="004A214B">
        <w:rPr>
          <w:rFonts w:ascii="Arial" w:hAnsi="Arial" w:cs="Arial"/>
          <w:sz w:val="24"/>
          <w:szCs w:val="24"/>
        </w:rPr>
        <w:t xml:space="preserve"> to allow for the payment of development contributions to deferred until prior to the issue of Construction Certificate No.</w:t>
      </w:r>
      <w:r>
        <w:rPr>
          <w:rFonts w:ascii="Arial" w:hAnsi="Arial" w:cs="Arial"/>
          <w:sz w:val="24"/>
          <w:szCs w:val="24"/>
        </w:rPr>
        <w:t>3 – Remaining General Structure</w:t>
      </w:r>
      <w:r w:rsidRPr="004A214B">
        <w:rPr>
          <w:rFonts w:ascii="Arial" w:hAnsi="Arial" w:cs="Arial"/>
          <w:sz w:val="24"/>
          <w:szCs w:val="24"/>
        </w:rPr>
        <w:t xml:space="preserve">. This </w:t>
      </w:r>
      <w:proofErr w:type="gramStart"/>
      <w:r w:rsidRPr="004A214B">
        <w:rPr>
          <w:rFonts w:ascii="Arial" w:hAnsi="Arial" w:cs="Arial"/>
          <w:sz w:val="24"/>
          <w:szCs w:val="24"/>
        </w:rPr>
        <w:t>is considered to be</w:t>
      </w:r>
      <w:proofErr w:type="gramEnd"/>
      <w:r w:rsidRPr="004A214B">
        <w:rPr>
          <w:rFonts w:ascii="Arial" w:hAnsi="Arial" w:cs="Arial"/>
          <w:sz w:val="24"/>
          <w:szCs w:val="24"/>
        </w:rPr>
        <w:t xml:space="preserve"> consistent with the Ryde Section 7.11 Developer Contributions Plan 2020 which states the following under Section 6.1 – Timing of Payments: </w:t>
      </w:r>
    </w:p>
    <w:p w14:paraId="55D1050E" w14:textId="77777777" w:rsidR="004A214B" w:rsidRPr="004A214B" w:rsidRDefault="004A214B" w:rsidP="004A214B">
      <w:pPr>
        <w:spacing w:after="0" w:line="240" w:lineRule="auto"/>
        <w:jc w:val="both"/>
        <w:rPr>
          <w:rFonts w:ascii="Arial" w:hAnsi="Arial" w:cs="Arial"/>
          <w:sz w:val="24"/>
          <w:szCs w:val="24"/>
        </w:rPr>
      </w:pPr>
    </w:p>
    <w:p w14:paraId="4EBBD42F" w14:textId="77777777" w:rsidR="004A214B" w:rsidRPr="004A214B" w:rsidRDefault="004A214B" w:rsidP="004A214B">
      <w:pPr>
        <w:spacing w:after="0" w:line="240" w:lineRule="auto"/>
        <w:jc w:val="both"/>
        <w:rPr>
          <w:rFonts w:ascii="Arial" w:hAnsi="Arial" w:cs="Arial"/>
          <w:i/>
          <w:iCs/>
          <w:sz w:val="24"/>
          <w:szCs w:val="24"/>
        </w:rPr>
      </w:pPr>
      <w:r w:rsidRPr="004A214B">
        <w:rPr>
          <w:rFonts w:ascii="Arial" w:hAnsi="Arial" w:cs="Arial"/>
          <w:i/>
          <w:iCs/>
          <w:sz w:val="24"/>
          <w:szCs w:val="24"/>
        </w:rPr>
        <w:t>For development not involving subdivision, but where a construction certificate is required, the contribution must be paid prior to the release of the construction certificate for any works authorising construction above the floor level of the ground floor.</w:t>
      </w:r>
    </w:p>
    <w:p w14:paraId="16C7F0B5" w14:textId="77777777" w:rsidR="004A214B" w:rsidRPr="004A214B" w:rsidRDefault="004A214B" w:rsidP="004A214B">
      <w:pPr>
        <w:spacing w:after="0" w:line="240" w:lineRule="auto"/>
        <w:jc w:val="both"/>
        <w:rPr>
          <w:rFonts w:ascii="Arial" w:hAnsi="Arial" w:cs="Arial"/>
          <w:sz w:val="24"/>
          <w:szCs w:val="24"/>
        </w:rPr>
      </w:pPr>
    </w:p>
    <w:p w14:paraId="0F6A1D3C" w14:textId="77777777" w:rsidR="004A214B" w:rsidRPr="004A214B" w:rsidRDefault="004A214B" w:rsidP="004A214B">
      <w:pPr>
        <w:spacing w:after="0" w:line="240" w:lineRule="auto"/>
        <w:jc w:val="both"/>
        <w:rPr>
          <w:rFonts w:ascii="Arial" w:hAnsi="Arial" w:cs="Arial"/>
          <w:sz w:val="24"/>
          <w:szCs w:val="24"/>
        </w:rPr>
      </w:pPr>
      <w:r w:rsidRPr="004A214B">
        <w:rPr>
          <w:rFonts w:ascii="Arial" w:hAnsi="Arial" w:cs="Arial"/>
          <w:sz w:val="24"/>
          <w:szCs w:val="24"/>
        </w:rPr>
        <w:t xml:space="preserve">The proposal has been discussed with Council’s Development Contributions Coordinator who raised no objection to the amendment of the condition to permit the full payment of the contributions prior to the issue of a Construction Certificate authorising any built form works above ground level given the above statement from the Contributions Plan. </w:t>
      </w:r>
    </w:p>
    <w:p w14:paraId="6F445C3B" w14:textId="77777777" w:rsidR="004A214B" w:rsidRPr="00B0222C" w:rsidRDefault="004A214B" w:rsidP="00431D77">
      <w:pPr>
        <w:pStyle w:val="Default"/>
      </w:pPr>
    </w:p>
    <w:p w14:paraId="2B62442F" w14:textId="0500E228" w:rsidR="00431D77" w:rsidRPr="00AE6607" w:rsidRDefault="00431D77"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 xml:space="preserve">LIKELY IMPACTS OF THE DEVELOPMENT </w:t>
      </w:r>
    </w:p>
    <w:p w14:paraId="5C3EB69B" w14:textId="77777777" w:rsidR="00E93297" w:rsidRPr="00B0222C" w:rsidRDefault="00E93297" w:rsidP="00431D77">
      <w:pPr>
        <w:pStyle w:val="Default"/>
      </w:pPr>
    </w:p>
    <w:p w14:paraId="73DE9B02" w14:textId="4C8B54CD" w:rsidR="00431D77" w:rsidRPr="00B0222C" w:rsidRDefault="00431D77" w:rsidP="00FE6B91">
      <w:pPr>
        <w:pStyle w:val="Default"/>
        <w:jc w:val="both"/>
      </w:pPr>
      <w:r w:rsidRPr="00B0222C">
        <w:t>All relevant issues regarding environmental impacts of the proposed development</w:t>
      </w:r>
      <w:r w:rsidR="00FE6B91">
        <w:t xml:space="preserve"> </w:t>
      </w:r>
      <w:r w:rsidRPr="00B0222C">
        <w:t xml:space="preserve">are discussed throughout this report. </w:t>
      </w:r>
    </w:p>
    <w:p w14:paraId="40DAD6E2" w14:textId="77777777" w:rsidR="00821B2E" w:rsidRPr="00B0222C" w:rsidRDefault="00821B2E" w:rsidP="00FE6B91">
      <w:pPr>
        <w:pStyle w:val="Default"/>
        <w:jc w:val="both"/>
      </w:pPr>
    </w:p>
    <w:p w14:paraId="3DED970F" w14:textId="5E0951EA" w:rsidR="00431D77" w:rsidRPr="00B0222C" w:rsidRDefault="00431D77" w:rsidP="00FE6B91">
      <w:pPr>
        <w:pStyle w:val="Default"/>
        <w:jc w:val="both"/>
      </w:pPr>
      <w:r w:rsidRPr="00B0222C">
        <w:t xml:space="preserve">The modifications proposed by this application will not exacerbate any environmental impacts already </w:t>
      </w:r>
      <w:r w:rsidR="00FE6B91">
        <w:t>approved</w:t>
      </w:r>
      <w:r w:rsidRPr="00B0222C">
        <w:t xml:space="preserve"> under LDA20</w:t>
      </w:r>
      <w:r w:rsidR="000006BE">
        <w:t xml:space="preserve">23/0320. </w:t>
      </w:r>
    </w:p>
    <w:p w14:paraId="5EA07D56" w14:textId="77777777" w:rsidR="00821B2E" w:rsidRPr="00B0222C" w:rsidRDefault="00821B2E" w:rsidP="00FE6B91">
      <w:pPr>
        <w:pStyle w:val="Default"/>
        <w:jc w:val="both"/>
      </w:pPr>
    </w:p>
    <w:p w14:paraId="5EC8F3B0" w14:textId="77777777" w:rsidR="00431D77" w:rsidRPr="00B0222C" w:rsidRDefault="00431D77" w:rsidP="00FE6B91">
      <w:pPr>
        <w:pStyle w:val="Default"/>
        <w:jc w:val="both"/>
      </w:pPr>
      <w:r w:rsidRPr="00B0222C">
        <w:t xml:space="preserve">The development is considered satisfactory in terms of environmental impacts. </w:t>
      </w:r>
    </w:p>
    <w:p w14:paraId="1D43805A" w14:textId="77777777" w:rsidR="00E93297" w:rsidRPr="00B0222C" w:rsidRDefault="00E93297" w:rsidP="007B3E6C">
      <w:pPr>
        <w:pStyle w:val="Default"/>
        <w:jc w:val="both"/>
      </w:pPr>
    </w:p>
    <w:p w14:paraId="5E398D96" w14:textId="655CDFF1" w:rsidR="00431D77" w:rsidRPr="00AE6607" w:rsidRDefault="00431D77"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 xml:space="preserve">SUITABILITY OF THE SITE </w:t>
      </w:r>
    </w:p>
    <w:p w14:paraId="658F4F6C" w14:textId="05F2A51A" w:rsidR="00431D77" w:rsidRPr="00B0222C" w:rsidRDefault="00431D77" w:rsidP="007B3E6C">
      <w:pPr>
        <w:pStyle w:val="Default"/>
        <w:jc w:val="both"/>
      </w:pPr>
    </w:p>
    <w:p w14:paraId="74B42576" w14:textId="703A884E" w:rsidR="002349E0" w:rsidRDefault="00431D77" w:rsidP="007B3E6C">
      <w:pPr>
        <w:pStyle w:val="Default"/>
        <w:jc w:val="both"/>
      </w:pPr>
      <w:r w:rsidRPr="00B0222C">
        <w:t>The modification do</w:t>
      </w:r>
      <w:r w:rsidR="000006BE">
        <w:t>es</w:t>
      </w:r>
      <w:r w:rsidRPr="00B0222C">
        <w:t xml:space="preserve"> not increase the scale of the development to what was originally approved and will not adversely impact upon the local road network.</w:t>
      </w:r>
    </w:p>
    <w:p w14:paraId="3E7B49AA" w14:textId="77777777" w:rsidR="002349E0" w:rsidRDefault="002349E0" w:rsidP="007B3E6C">
      <w:pPr>
        <w:pStyle w:val="Default"/>
        <w:jc w:val="both"/>
      </w:pPr>
    </w:p>
    <w:p w14:paraId="3B3665DD" w14:textId="3E0E1CFF" w:rsidR="00431D77" w:rsidRPr="00B0222C" w:rsidRDefault="00431D77" w:rsidP="007B3E6C">
      <w:pPr>
        <w:pStyle w:val="Default"/>
        <w:jc w:val="both"/>
      </w:pPr>
      <w:r w:rsidRPr="00B0222C">
        <w:t>As such, the site is considered to continue to be suitable for the development, as amended.</w:t>
      </w:r>
    </w:p>
    <w:p w14:paraId="1343581E" w14:textId="77777777" w:rsidR="004E3801" w:rsidRPr="00B0222C" w:rsidRDefault="004E3801" w:rsidP="007B3E6C">
      <w:pPr>
        <w:pStyle w:val="Default"/>
        <w:jc w:val="both"/>
      </w:pPr>
    </w:p>
    <w:p w14:paraId="1998402E" w14:textId="1AC5CF3C" w:rsidR="004E3801" w:rsidRPr="00AE6607" w:rsidRDefault="004E3801"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REFERRALS</w:t>
      </w:r>
    </w:p>
    <w:p w14:paraId="783BCA92" w14:textId="77777777" w:rsidR="008C0394" w:rsidRPr="00B0222C" w:rsidRDefault="008C0394" w:rsidP="007B3E6C">
      <w:pPr>
        <w:pStyle w:val="Default"/>
        <w:ind w:left="720"/>
        <w:jc w:val="both"/>
      </w:pPr>
    </w:p>
    <w:p w14:paraId="00E2F0EB" w14:textId="680F43B6" w:rsidR="004E3801" w:rsidRPr="00B0222C" w:rsidRDefault="004E3801" w:rsidP="00A22545">
      <w:pPr>
        <w:pStyle w:val="Default"/>
        <w:jc w:val="both"/>
      </w:pPr>
      <w:r w:rsidRPr="00B0222C">
        <w:lastRenderedPageBreak/>
        <w:t>The following section outlines the latest response from each of the internal and external referrals in relation to th</w:t>
      </w:r>
      <w:r w:rsidR="00AE6607">
        <w:t>is</w:t>
      </w:r>
      <w:r w:rsidRPr="00B0222C">
        <w:t xml:space="preserve"> application: </w:t>
      </w:r>
    </w:p>
    <w:p w14:paraId="4FDD2D71" w14:textId="77777777" w:rsidR="00BA58C4" w:rsidRPr="00B0222C" w:rsidRDefault="00BA58C4" w:rsidP="00803567">
      <w:pPr>
        <w:pStyle w:val="Default"/>
        <w:jc w:val="both"/>
      </w:pPr>
    </w:p>
    <w:p w14:paraId="56612069" w14:textId="718D366E" w:rsidR="002A224F" w:rsidRPr="00A22545" w:rsidRDefault="002A224F" w:rsidP="00803567">
      <w:pPr>
        <w:pStyle w:val="Default"/>
        <w:jc w:val="both"/>
        <w:rPr>
          <w:b/>
          <w:bCs/>
        </w:rPr>
      </w:pPr>
      <w:r w:rsidRPr="00A22545">
        <w:rPr>
          <w:b/>
          <w:bCs/>
        </w:rPr>
        <w:t>Internal</w:t>
      </w:r>
    </w:p>
    <w:p w14:paraId="190DBC4D" w14:textId="77777777" w:rsidR="002A224F" w:rsidRPr="00B0222C" w:rsidRDefault="002A224F" w:rsidP="00803567">
      <w:pPr>
        <w:pStyle w:val="Default"/>
        <w:jc w:val="both"/>
      </w:pPr>
    </w:p>
    <w:p w14:paraId="4E5CDDFC" w14:textId="3BBCDD55" w:rsidR="007F5C28" w:rsidRPr="00B0222C" w:rsidRDefault="00803567" w:rsidP="00803567">
      <w:pPr>
        <w:pStyle w:val="Default"/>
        <w:jc w:val="both"/>
        <w:rPr>
          <w:u w:val="single"/>
        </w:rPr>
      </w:pPr>
      <w:r>
        <w:rPr>
          <w:u w:val="single"/>
        </w:rPr>
        <w:t>City Infrastructure (</w:t>
      </w:r>
      <w:r w:rsidR="005F57BA" w:rsidRPr="00B0222C">
        <w:rPr>
          <w:u w:val="single"/>
        </w:rPr>
        <w:t>Public Domain</w:t>
      </w:r>
      <w:r>
        <w:rPr>
          <w:u w:val="single"/>
        </w:rPr>
        <w:t>)</w:t>
      </w:r>
    </w:p>
    <w:p w14:paraId="027A4B8D" w14:textId="77777777" w:rsidR="00230869" w:rsidRDefault="00230869" w:rsidP="00803567">
      <w:pPr>
        <w:spacing w:after="0" w:line="240" w:lineRule="auto"/>
        <w:jc w:val="both"/>
        <w:rPr>
          <w:rFonts w:ascii="Arial" w:hAnsi="Arial" w:cs="Arial"/>
          <w:sz w:val="24"/>
          <w:szCs w:val="24"/>
        </w:rPr>
      </w:pPr>
    </w:p>
    <w:p w14:paraId="3C76FD83" w14:textId="0D173AE0" w:rsidR="00436D88" w:rsidRDefault="00436D88" w:rsidP="00AE6607">
      <w:pPr>
        <w:pStyle w:val="Default"/>
        <w:jc w:val="both"/>
      </w:pPr>
      <w:r>
        <w:t xml:space="preserve">The application was assessed by Council’s City Infrastructure (Public Domain) team and the following comment was received: </w:t>
      </w:r>
    </w:p>
    <w:p w14:paraId="29DA3C8D" w14:textId="77777777" w:rsidR="005F57BA" w:rsidRDefault="005F57BA" w:rsidP="00AE6607">
      <w:pPr>
        <w:pStyle w:val="Default"/>
        <w:jc w:val="both"/>
      </w:pPr>
    </w:p>
    <w:p w14:paraId="28C1FB5C" w14:textId="22C45598" w:rsidR="00EE2CD0" w:rsidRPr="00EE2CD0" w:rsidRDefault="00EE2CD0" w:rsidP="00AE6607">
      <w:pPr>
        <w:pStyle w:val="ListParagraph"/>
        <w:numPr>
          <w:ilvl w:val="0"/>
          <w:numId w:val="71"/>
        </w:numPr>
        <w:contextualSpacing/>
        <w:jc w:val="both"/>
        <w:rPr>
          <w:rFonts w:ascii="Arial" w:hAnsi="Arial" w:cs="Arial"/>
          <w:i/>
          <w:iCs/>
          <w:sz w:val="24"/>
          <w:szCs w:val="24"/>
        </w:rPr>
      </w:pPr>
      <w:r w:rsidRPr="00EE2CD0">
        <w:rPr>
          <w:rFonts w:ascii="Arial" w:hAnsi="Arial" w:cs="Arial"/>
          <w:i/>
          <w:iCs/>
          <w:sz w:val="24"/>
          <w:szCs w:val="24"/>
        </w:rPr>
        <w:t>Conditions 68, 69, 70 and 71 of LDA2023/</w:t>
      </w:r>
      <w:r w:rsidR="00F70925">
        <w:rPr>
          <w:rFonts w:ascii="Arial" w:hAnsi="Arial" w:cs="Arial"/>
          <w:i/>
          <w:iCs/>
          <w:sz w:val="24"/>
          <w:szCs w:val="24"/>
        </w:rPr>
        <w:t>0</w:t>
      </w:r>
      <w:r w:rsidRPr="00EE2CD0">
        <w:rPr>
          <w:rFonts w:ascii="Arial" w:hAnsi="Arial" w:cs="Arial"/>
          <w:i/>
          <w:iCs/>
          <w:sz w:val="24"/>
          <w:szCs w:val="24"/>
        </w:rPr>
        <w:t>320 for public domain works under Construction Certificate section are prop</w:t>
      </w:r>
      <w:r w:rsidRPr="00512770">
        <w:rPr>
          <w:rFonts w:ascii="Arial" w:hAnsi="Arial" w:cs="Arial"/>
          <w:i/>
          <w:iCs/>
          <w:sz w:val="24"/>
          <w:szCs w:val="24"/>
        </w:rPr>
        <w:t xml:space="preserve">osed to be </w:t>
      </w:r>
      <w:r w:rsidR="009C433C">
        <w:rPr>
          <w:rFonts w:ascii="Arial" w:hAnsi="Arial" w:cs="Arial"/>
          <w:i/>
          <w:iCs/>
          <w:sz w:val="24"/>
          <w:szCs w:val="24"/>
        </w:rPr>
        <w:t xml:space="preserve">located </w:t>
      </w:r>
      <w:r w:rsidRPr="00512770">
        <w:rPr>
          <w:rFonts w:ascii="Arial" w:hAnsi="Arial" w:cs="Arial"/>
          <w:i/>
          <w:iCs/>
          <w:sz w:val="24"/>
          <w:szCs w:val="24"/>
        </w:rPr>
        <w:t>under CC5</w:t>
      </w:r>
      <w:r w:rsidR="00512770" w:rsidRPr="00512770">
        <w:rPr>
          <w:rFonts w:ascii="Arial" w:hAnsi="Arial" w:cs="Arial"/>
          <w:i/>
          <w:iCs/>
          <w:sz w:val="24"/>
          <w:szCs w:val="24"/>
        </w:rPr>
        <w:t xml:space="preserve"> – External Works and Public Domain</w:t>
      </w:r>
      <w:r w:rsidRPr="00512770">
        <w:rPr>
          <w:rFonts w:ascii="Arial" w:hAnsi="Arial" w:cs="Arial"/>
          <w:i/>
          <w:iCs/>
          <w:sz w:val="24"/>
          <w:szCs w:val="24"/>
        </w:rPr>
        <w:t xml:space="preserve"> stage. </w:t>
      </w:r>
    </w:p>
    <w:p w14:paraId="5F8B3470" w14:textId="48FF39B8" w:rsidR="00EE2CD0" w:rsidRPr="00EE2CD0" w:rsidRDefault="009C433C" w:rsidP="00AE6607">
      <w:pPr>
        <w:jc w:val="both"/>
        <w:rPr>
          <w:rFonts w:ascii="Arial" w:hAnsi="Arial" w:cs="Arial"/>
          <w:i/>
          <w:iCs/>
          <w:sz w:val="24"/>
          <w:szCs w:val="24"/>
        </w:rPr>
      </w:pPr>
      <w:r>
        <w:rPr>
          <w:rFonts w:ascii="Arial" w:hAnsi="Arial" w:cs="Arial"/>
          <w:i/>
          <w:iCs/>
          <w:sz w:val="24"/>
          <w:szCs w:val="24"/>
        </w:rPr>
        <w:t>Public Domain</w:t>
      </w:r>
      <w:r w:rsidR="00EE2CD0" w:rsidRPr="00EE2CD0">
        <w:rPr>
          <w:rFonts w:ascii="Arial" w:hAnsi="Arial" w:cs="Arial"/>
          <w:i/>
          <w:iCs/>
          <w:sz w:val="24"/>
          <w:szCs w:val="24"/>
        </w:rPr>
        <w:t xml:space="preserve"> objects to the proposed modifications to Conditions 68, 69, 70 and 71 of LDA2023/320 for public domain works to suit staging of construction at </w:t>
      </w:r>
      <w:r w:rsidR="00EE2CD0" w:rsidRPr="009C433C">
        <w:rPr>
          <w:rFonts w:ascii="Arial" w:hAnsi="Arial" w:cs="Arial"/>
          <w:i/>
          <w:iCs/>
          <w:sz w:val="24"/>
          <w:szCs w:val="24"/>
        </w:rPr>
        <w:t>CC5</w:t>
      </w:r>
      <w:r w:rsidR="00EE2CD0" w:rsidRPr="00EE2CD0">
        <w:rPr>
          <w:rFonts w:ascii="Arial" w:hAnsi="Arial" w:cs="Arial"/>
          <w:b/>
          <w:bCs/>
          <w:i/>
          <w:iCs/>
          <w:sz w:val="24"/>
          <w:szCs w:val="24"/>
        </w:rPr>
        <w:t xml:space="preserve"> </w:t>
      </w:r>
      <w:r w:rsidR="00EE2CD0" w:rsidRPr="00EE2CD0">
        <w:rPr>
          <w:rFonts w:ascii="Arial" w:hAnsi="Arial" w:cs="Arial"/>
          <w:i/>
          <w:iCs/>
          <w:sz w:val="24"/>
          <w:szCs w:val="24"/>
        </w:rPr>
        <w:t xml:space="preserve">stage for the following reasons: </w:t>
      </w:r>
    </w:p>
    <w:p w14:paraId="7A679BBA" w14:textId="77777777" w:rsidR="00EE2CD0" w:rsidRPr="00EE2CD0" w:rsidRDefault="00EE2CD0" w:rsidP="00AE6607">
      <w:pPr>
        <w:pStyle w:val="ListParagraph"/>
        <w:numPr>
          <w:ilvl w:val="0"/>
          <w:numId w:val="73"/>
        </w:numPr>
        <w:contextualSpacing/>
        <w:jc w:val="both"/>
        <w:rPr>
          <w:rFonts w:ascii="Arial" w:hAnsi="Arial" w:cs="Arial"/>
          <w:i/>
          <w:iCs/>
          <w:sz w:val="24"/>
          <w:szCs w:val="24"/>
          <w:u w:val="single"/>
        </w:rPr>
      </w:pPr>
      <w:r w:rsidRPr="00EE2CD0">
        <w:rPr>
          <w:rFonts w:ascii="Arial" w:hAnsi="Arial" w:cs="Arial"/>
          <w:i/>
          <w:iCs/>
          <w:sz w:val="24"/>
          <w:szCs w:val="24"/>
        </w:rPr>
        <w:t xml:space="preserve">For CC3 stage, the applicant is proposing to construct the remaining 19 storeys with modules prior to constructing public domain works. </w:t>
      </w:r>
    </w:p>
    <w:p w14:paraId="73CE361D" w14:textId="77777777" w:rsidR="00EE2CD0" w:rsidRPr="00EE2CD0" w:rsidRDefault="00EE2CD0" w:rsidP="00AE6607">
      <w:pPr>
        <w:pStyle w:val="ListParagraph"/>
        <w:numPr>
          <w:ilvl w:val="0"/>
          <w:numId w:val="72"/>
        </w:numPr>
        <w:contextualSpacing/>
        <w:jc w:val="both"/>
        <w:rPr>
          <w:rFonts w:ascii="Arial" w:hAnsi="Arial" w:cs="Arial"/>
          <w:i/>
          <w:iCs/>
          <w:sz w:val="24"/>
          <w:szCs w:val="24"/>
          <w:u w:val="single"/>
        </w:rPr>
      </w:pPr>
      <w:r w:rsidRPr="00EE2CD0">
        <w:rPr>
          <w:rFonts w:ascii="Arial" w:hAnsi="Arial" w:cs="Arial"/>
          <w:i/>
          <w:iCs/>
          <w:sz w:val="24"/>
          <w:szCs w:val="24"/>
        </w:rPr>
        <w:t xml:space="preserve">Prior to building remaining 19 storeys, the internal driveway will need to be designed to ensure the final design levels ties in with vehicular crossing at road reserve at Herring Road for public domain works. The full extent of the driveway from Herring Road vehicular access to internal building will need to be designed in accordance with relevant Australian Standards. </w:t>
      </w:r>
    </w:p>
    <w:p w14:paraId="11BA2463" w14:textId="0D9DECFD" w:rsidR="00436D88" w:rsidRPr="005532AC" w:rsidRDefault="00EE2CD0" w:rsidP="00AE6607">
      <w:pPr>
        <w:pStyle w:val="ListParagraph"/>
        <w:numPr>
          <w:ilvl w:val="0"/>
          <w:numId w:val="72"/>
        </w:numPr>
        <w:contextualSpacing/>
        <w:jc w:val="both"/>
        <w:rPr>
          <w:rFonts w:ascii="Arial" w:hAnsi="Arial" w:cs="Arial"/>
          <w:i/>
          <w:iCs/>
          <w:sz w:val="24"/>
          <w:szCs w:val="24"/>
          <w:u w:val="single"/>
        </w:rPr>
      </w:pPr>
      <w:r w:rsidRPr="00EE2CD0">
        <w:rPr>
          <w:rFonts w:ascii="Arial" w:hAnsi="Arial" w:cs="Arial"/>
          <w:i/>
          <w:iCs/>
          <w:sz w:val="24"/>
          <w:szCs w:val="24"/>
        </w:rPr>
        <w:t xml:space="preserve">Public domain civil works design will not be complicated. </w:t>
      </w:r>
    </w:p>
    <w:p w14:paraId="5EA5018A" w14:textId="0549AEAD" w:rsidR="005532AC" w:rsidRPr="008C69CF" w:rsidRDefault="005532AC" w:rsidP="00AE6607">
      <w:pPr>
        <w:pStyle w:val="ListParagraph"/>
        <w:numPr>
          <w:ilvl w:val="0"/>
          <w:numId w:val="72"/>
        </w:numPr>
        <w:contextualSpacing/>
        <w:jc w:val="both"/>
        <w:rPr>
          <w:rFonts w:ascii="Arial" w:hAnsi="Arial" w:cs="Arial"/>
          <w:i/>
          <w:iCs/>
          <w:sz w:val="24"/>
          <w:szCs w:val="24"/>
          <w:u w:val="single"/>
        </w:rPr>
      </w:pPr>
      <w:r>
        <w:rPr>
          <w:rFonts w:ascii="Arial" w:hAnsi="Arial" w:cs="Arial"/>
          <w:i/>
          <w:iCs/>
          <w:sz w:val="24"/>
          <w:szCs w:val="24"/>
        </w:rPr>
        <w:t xml:space="preserve">Conditions 68-71 </w:t>
      </w:r>
      <w:proofErr w:type="gramStart"/>
      <w:r>
        <w:rPr>
          <w:rFonts w:ascii="Arial" w:hAnsi="Arial" w:cs="Arial"/>
          <w:i/>
          <w:iCs/>
          <w:sz w:val="24"/>
          <w:szCs w:val="24"/>
        </w:rPr>
        <w:t>are considered to be</w:t>
      </w:r>
      <w:proofErr w:type="gramEnd"/>
      <w:r>
        <w:rPr>
          <w:rFonts w:ascii="Arial" w:hAnsi="Arial" w:cs="Arial"/>
          <w:i/>
          <w:iCs/>
          <w:sz w:val="24"/>
          <w:szCs w:val="24"/>
        </w:rPr>
        <w:t xml:space="preserve"> more appropriately </w:t>
      </w:r>
      <w:r w:rsidR="00343395">
        <w:rPr>
          <w:rFonts w:ascii="Arial" w:hAnsi="Arial" w:cs="Arial"/>
          <w:i/>
          <w:iCs/>
          <w:sz w:val="24"/>
          <w:szCs w:val="24"/>
        </w:rPr>
        <w:t xml:space="preserve">addressed prior to CC3 – Remaining General Structure. </w:t>
      </w:r>
    </w:p>
    <w:p w14:paraId="7562AE3A" w14:textId="72DBD4EC" w:rsidR="005F57BA" w:rsidRPr="00230869" w:rsidRDefault="00230869" w:rsidP="00803567">
      <w:pPr>
        <w:pStyle w:val="Default"/>
        <w:rPr>
          <w:u w:val="single"/>
        </w:rPr>
      </w:pPr>
      <w:r>
        <w:rPr>
          <w:u w:val="single"/>
        </w:rPr>
        <w:t>City Infrastructure (</w:t>
      </w:r>
      <w:r w:rsidR="002B1CA5" w:rsidRPr="00B0222C">
        <w:rPr>
          <w:u w:val="single"/>
        </w:rPr>
        <w:t>Waste</w:t>
      </w:r>
      <w:r>
        <w:rPr>
          <w:u w:val="single"/>
        </w:rPr>
        <w:t>)</w:t>
      </w:r>
    </w:p>
    <w:p w14:paraId="2AA41ED8" w14:textId="77777777" w:rsidR="00230869" w:rsidRDefault="00230869" w:rsidP="00803567">
      <w:pPr>
        <w:pStyle w:val="Default"/>
      </w:pPr>
    </w:p>
    <w:p w14:paraId="19A58AA2" w14:textId="0F97151B" w:rsidR="009A6481" w:rsidRDefault="009A6481" w:rsidP="00AE6607">
      <w:pPr>
        <w:pStyle w:val="Default"/>
        <w:jc w:val="both"/>
      </w:pPr>
      <w:r>
        <w:t xml:space="preserve">The application was assessed by Council’s City Infrastructure (Waste) team and the following comment was received: </w:t>
      </w:r>
    </w:p>
    <w:p w14:paraId="464B7F7F" w14:textId="77777777" w:rsidR="009A6481" w:rsidRDefault="009A6481" w:rsidP="00AE6607">
      <w:pPr>
        <w:pStyle w:val="Default"/>
        <w:jc w:val="both"/>
      </w:pPr>
    </w:p>
    <w:p w14:paraId="0D9A5723" w14:textId="1488CF74" w:rsidR="00365878" w:rsidRPr="00343395" w:rsidRDefault="009A6481" w:rsidP="00AE6607">
      <w:pPr>
        <w:spacing w:before="120" w:after="120"/>
        <w:jc w:val="both"/>
        <w:rPr>
          <w:rFonts w:ascii="Arial" w:eastAsia="Arial" w:hAnsi="Arial" w:cs="Arial"/>
          <w:i/>
          <w:iCs/>
          <w:sz w:val="24"/>
          <w:szCs w:val="24"/>
        </w:rPr>
      </w:pPr>
      <w:r w:rsidRPr="00436D88">
        <w:rPr>
          <w:rFonts w:ascii="Arial" w:eastAsia="Arial" w:hAnsi="Arial" w:cs="Arial"/>
          <w:i/>
          <w:iCs/>
          <w:sz w:val="24"/>
          <w:szCs w:val="24"/>
        </w:rPr>
        <w:t>All waste</w:t>
      </w:r>
      <w:r w:rsidR="00436D88">
        <w:rPr>
          <w:rFonts w:ascii="Arial" w:eastAsia="Arial" w:hAnsi="Arial" w:cs="Arial"/>
          <w:i/>
          <w:iCs/>
          <w:sz w:val="24"/>
          <w:szCs w:val="24"/>
        </w:rPr>
        <w:t xml:space="preserve"> related</w:t>
      </w:r>
      <w:r w:rsidRPr="00436D88">
        <w:rPr>
          <w:rFonts w:ascii="Arial" w:eastAsia="Arial" w:hAnsi="Arial" w:cs="Arial"/>
          <w:i/>
          <w:iCs/>
          <w:sz w:val="24"/>
          <w:szCs w:val="24"/>
        </w:rPr>
        <w:t xml:space="preserve"> conditions prior to </w:t>
      </w:r>
      <w:r w:rsidR="00436D88">
        <w:rPr>
          <w:rFonts w:ascii="Arial" w:eastAsia="Arial" w:hAnsi="Arial" w:cs="Arial"/>
          <w:i/>
          <w:iCs/>
          <w:sz w:val="24"/>
          <w:szCs w:val="24"/>
        </w:rPr>
        <w:t>C</w:t>
      </w:r>
      <w:r w:rsidRPr="00436D88">
        <w:rPr>
          <w:rFonts w:ascii="Arial" w:eastAsia="Arial" w:hAnsi="Arial" w:cs="Arial"/>
          <w:i/>
          <w:iCs/>
          <w:sz w:val="24"/>
          <w:szCs w:val="24"/>
        </w:rPr>
        <w:t xml:space="preserve">onstruction </w:t>
      </w:r>
      <w:r w:rsidR="00436D88">
        <w:rPr>
          <w:rFonts w:ascii="Arial" w:eastAsia="Arial" w:hAnsi="Arial" w:cs="Arial"/>
          <w:i/>
          <w:iCs/>
          <w:sz w:val="24"/>
          <w:szCs w:val="24"/>
        </w:rPr>
        <w:t>C</w:t>
      </w:r>
      <w:r w:rsidRPr="00436D88">
        <w:rPr>
          <w:rFonts w:ascii="Arial" w:eastAsia="Arial" w:hAnsi="Arial" w:cs="Arial"/>
          <w:i/>
          <w:iCs/>
          <w:sz w:val="24"/>
          <w:szCs w:val="24"/>
        </w:rPr>
        <w:t xml:space="preserve">ertificate are acceptable to be </w:t>
      </w:r>
      <w:r w:rsidR="00436D88" w:rsidRPr="00436D88">
        <w:rPr>
          <w:rFonts w:ascii="Arial" w:eastAsia="Arial" w:hAnsi="Arial" w:cs="Arial"/>
          <w:i/>
          <w:iCs/>
          <w:sz w:val="24"/>
          <w:szCs w:val="24"/>
        </w:rPr>
        <w:t>amended to</w:t>
      </w:r>
      <w:r w:rsidRPr="00436D88">
        <w:rPr>
          <w:rFonts w:ascii="Arial" w:eastAsia="Arial" w:hAnsi="Arial" w:cs="Arial"/>
          <w:i/>
          <w:iCs/>
          <w:sz w:val="24"/>
          <w:szCs w:val="24"/>
        </w:rPr>
        <w:t xml:space="preserve"> prior to proposed CC1 – Piling and Excavation as they relate to amended plans for proposed construction.  </w:t>
      </w:r>
    </w:p>
    <w:p w14:paraId="298E265A" w14:textId="14229013" w:rsidR="004E3801" w:rsidRPr="00B0222C" w:rsidRDefault="00253DA8" w:rsidP="00230869">
      <w:pPr>
        <w:pStyle w:val="Default"/>
        <w:jc w:val="both"/>
        <w:rPr>
          <w:u w:val="single"/>
        </w:rPr>
      </w:pPr>
      <w:r>
        <w:rPr>
          <w:u w:val="single"/>
        </w:rPr>
        <w:t>City Infrastructure (Traffic)</w:t>
      </w:r>
    </w:p>
    <w:p w14:paraId="0058B99F" w14:textId="77777777" w:rsidR="00D06103" w:rsidRDefault="00D06103" w:rsidP="00230869">
      <w:pPr>
        <w:pStyle w:val="Default"/>
        <w:jc w:val="both"/>
        <w:rPr>
          <w:u w:val="single"/>
        </w:rPr>
      </w:pPr>
    </w:p>
    <w:p w14:paraId="41D32ADB" w14:textId="43703F21" w:rsidR="00436D88" w:rsidRDefault="00436D88" w:rsidP="00AE6607">
      <w:pPr>
        <w:pStyle w:val="Default"/>
        <w:jc w:val="both"/>
      </w:pPr>
      <w:r>
        <w:t xml:space="preserve">The application was assessed by Council’s City Infrastructure (Traffic) team and the following comment was received: </w:t>
      </w:r>
    </w:p>
    <w:p w14:paraId="3CB9E000" w14:textId="77777777" w:rsidR="00436D88" w:rsidRPr="00B0222C" w:rsidRDefault="00436D88" w:rsidP="00AE6607">
      <w:pPr>
        <w:pStyle w:val="Default"/>
        <w:jc w:val="both"/>
        <w:rPr>
          <w:u w:val="single"/>
        </w:rPr>
      </w:pPr>
    </w:p>
    <w:p w14:paraId="48207D60" w14:textId="77777777" w:rsidR="00615C67" w:rsidRPr="00436D88" w:rsidRDefault="00615C67" w:rsidP="00AE6607">
      <w:pPr>
        <w:spacing w:before="120" w:after="120"/>
        <w:ind w:left="-20" w:right="-20"/>
        <w:jc w:val="both"/>
        <w:rPr>
          <w:rFonts w:ascii="Arial" w:eastAsia="Arial" w:hAnsi="Arial" w:cs="Arial"/>
          <w:i/>
          <w:iCs/>
          <w:sz w:val="24"/>
          <w:szCs w:val="24"/>
        </w:rPr>
      </w:pPr>
      <w:r w:rsidRPr="00436D88">
        <w:rPr>
          <w:rFonts w:ascii="Arial" w:eastAsia="Arial" w:hAnsi="Arial" w:cs="Arial"/>
          <w:i/>
          <w:iCs/>
          <w:sz w:val="24"/>
          <w:szCs w:val="24"/>
        </w:rPr>
        <w:t xml:space="preserve">Among the list of Conditions for amendment, Condition 66 is related to traffic. The proposed amendments to the abovementioned condition are shown below with deletions indicated with a </w:t>
      </w:r>
      <w:r w:rsidRPr="00436D88">
        <w:rPr>
          <w:rFonts w:ascii="Arial" w:eastAsia="Arial" w:hAnsi="Arial" w:cs="Arial"/>
          <w:i/>
          <w:iCs/>
          <w:strike/>
          <w:sz w:val="24"/>
          <w:szCs w:val="24"/>
        </w:rPr>
        <w:t>strikethrough</w:t>
      </w:r>
      <w:r w:rsidRPr="00436D88">
        <w:rPr>
          <w:rFonts w:ascii="Arial" w:eastAsia="Arial" w:hAnsi="Arial" w:cs="Arial"/>
          <w:i/>
          <w:iCs/>
          <w:sz w:val="24"/>
          <w:szCs w:val="24"/>
        </w:rPr>
        <w:t xml:space="preserve"> and new wording in </w:t>
      </w:r>
      <w:r w:rsidRPr="00436D88">
        <w:rPr>
          <w:rFonts w:ascii="Arial" w:eastAsia="Arial" w:hAnsi="Arial" w:cs="Arial"/>
          <w:b/>
          <w:bCs/>
          <w:i/>
          <w:iCs/>
          <w:sz w:val="24"/>
          <w:szCs w:val="24"/>
        </w:rPr>
        <w:t>bold</w:t>
      </w:r>
      <w:r w:rsidRPr="00436D88">
        <w:rPr>
          <w:rFonts w:ascii="Arial" w:eastAsia="Arial" w:hAnsi="Arial" w:cs="Arial"/>
          <w:i/>
          <w:iCs/>
          <w:sz w:val="24"/>
          <w:szCs w:val="24"/>
        </w:rPr>
        <w:t>:</w:t>
      </w:r>
    </w:p>
    <w:p w14:paraId="2176A2B8" w14:textId="3910E756" w:rsidR="00615C67" w:rsidRPr="00436D88" w:rsidRDefault="00615C67" w:rsidP="00AE6607">
      <w:pPr>
        <w:spacing w:before="120" w:after="120"/>
        <w:ind w:left="567" w:right="-20" w:hanging="567"/>
        <w:jc w:val="both"/>
        <w:rPr>
          <w:rFonts w:ascii="Arial" w:eastAsia="Arial" w:hAnsi="Arial" w:cs="Arial"/>
          <w:b/>
          <w:bCs/>
          <w:i/>
          <w:iCs/>
          <w:sz w:val="24"/>
          <w:szCs w:val="24"/>
        </w:rPr>
      </w:pPr>
      <w:r w:rsidRPr="00436D88">
        <w:rPr>
          <w:rFonts w:ascii="Arial" w:eastAsia="Arial" w:hAnsi="Arial" w:cs="Arial"/>
          <w:i/>
          <w:iCs/>
          <w:sz w:val="24"/>
          <w:szCs w:val="24"/>
        </w:rPr>
        <w:lastRenderedPageBreak/>
        <w:t xml:space="preserve">66. </w:t>
      </w:r>
      <w:r w:rsidR="00436D88">
        <w:rPr>
          <w:rFonts w:ascii="Arial" w:eastAsia="Arial" w:hAnsi="Arial" w:cs="Arial"/>
          <w:i/>
          <w:iCs/>
          <w:sz w:val="24"/>
          <w:szCs w:val="24"/>
        </w:rPr>
        <w:tab/>
      </w:r>
      <w:r w:rsidRPr="00436D88">
        <w:rPr>
          <w:rFonts w:ascii="Arial" w:eastAsia="Arial" w:hAnsi="Arial" w:cs="Arial"/>
          <w:i/>
          <w:iCs/>
          <w:sz w:val="24"/>
          <w:szCs w:val="24"/>
        </w:rPr>
        <w:t xml:space="preserve">Construction Pedestrian and Traffic Management Plan. A Construction Pedestrian and Traffic Management Plan (CPTMP) shall be prepared by a suitably qualified traffic engineer and submitted to and approved by Council’s Traffic Services Department prior to issue of </w:t>
      </w:r>
      <w:r w:rsidRPr="00436D88">
        <w:rPr>
          <w:rFonts w:ascii="Arial" w:eastAsia="Arial" w:hAnsi="Arial" w:cs="Arial"/>
          <w:i/>
          <w:iCs/>
          <w:strike/>
          <w:sz w:val="24"/>
          <w:szCs w:val="24"/>
        </w:rPr>
        <w:t>any construction certificate</w:t>
      </w:r>
      <w:r w:rsidRPr="00436D88">
        <w:rPr>
          <w:rFonts w:ascii="Arial" w:eastAsia="Arial" w:hAnsi="Arial" w:cs="Arial"/>
          <w:i/>
          <w:iCs/>
          <w:sz w:val="24"/>
          <w:szCs w:val="24"/>
        </w:rPr>
        <w:t xml:space="preserve"> </w:t>
      </w:r>
      <w:r w:rsidRPr="00436D88">
        <w:rPr>
          <w:rFonts w:ascii="Arial" w:eastAsia="Arial" w:hAnsi="Arial" w:cs="Arial"/>
          <w:b/>
          <w:bCs/>
          <w:i/>
          <w:iCs/>
          <w:sz w:val="24"/>
          <w:szCs w:val="24"/>
        </w:rPr>
        <w:t>Construction Certificate CC1 - Piling and Excavation.</w:t>
      </w:r>
    </w:p>
    <w:p w14:paraId="5F4D3453" w14:textId="2CA59B4C" w:rsidR="00615C67" w:rsidRPr="00436D88" w:rsidRDefault="00615C67" w:rsidP="00AE6607">
      <w:pPr>
        <w:spacing w:after="0" w:line="240" w:lineRule="auto"/>
        <w:ind w:right="-20"/>
        <w:jc w:val="both"/>
        <w:rPr>
          <w:rFonts w:ascii="Arial" w:eastAsia="Arial" w:hAnsi="Arial" w:cs="Arial"/>
          <w:i/>
          <w:iCs/>
          <w:sz w:val="24"/>
          <w:szCs w:val="24"/>
        </w:rPr>
      </w:pPr>
      <w:r w:rsidRPr="00436D88">
        <w:rPr>
          <w:rFonts w:ascii="Arial" w:eastAsia="Arial" w:hAnsi="Arial" w:cs="Arial"/>
          <w:i/>
          <w:iCs/>
          <w:sz w:val="24"/>
          <w:szCs w:val="24"/>
        </w:rPr>
        <w:t xml:space="preserve">The proposed modification to Condition 66 aims at applying the requirement for CPTMP to the piling and excavation stage of the construction works only. However, other stages of the construction </w:t>
      </w:r>
      <w:proofErr w:type="gramStart"/>
      <w:r w:rsidRPr="00436D88">
        <w:rPr>
          <w:rFonts w:ascii="Arial" w:eastAsia="Arial" w:hAnsi="Arial" w:cs="Arial"/>
          <w:i/>
          <w:iCs/>
          <w:sz w:val="24"/>
          <w:szCs w:val="24"/>
        </w:rPr>
        <w:t>works</w:t>
      </w:r>
      <w:proofErr w:type="gramEnd"/>
      <w:r w:rsidRPr="00436D88">
        <w:rPr>
          <w:rFonts w:ascii="Arial" w:eastAsia="Arial" w:hAnsi="Arial" w:cs="Arial"/>
          <w:i/>
          <w:iCs/>
          <w:sz w:val="24"/>
          <w:szCs w:val="24"/>
        </w:rPr>
        <w:t xml:space="preserve"> still require management of pedestrian and traffic movements as a result of the construction works to ensure public safety and to minimise any impacts to the adjoining pedestrian and vehicular traffic systems. For this reason, it is recommended that Condition 66 be kept as it is. </w:t>
      </w:r>
    </w:p>
    <w:p w14:paraId="0A7503C6" w14:textId="77777777" w:rsidR="00845F75" w:rsidRPr="00436D88" w:rsidRDefault="00845F75" w:rsidP="00AE6607">
      <w:pPr>
        <w:spacing w:after="0" w:line="240" w:lineRule="auto"/>
        <w:ind w:right="-20"/>
        <w:jc w:val="both"/>
        <w:rPr>
          <w:rFonts w:ascii="Arial" w:eastAsia="Arial" w:hAnsi="Arial" w:cs="Arial"/>
          <w:i/>
          <w:iCs/>
          <w:sz w:val="24"/>
          <w:szCs w:val="24"/>
        </w:rPr>
      </w:pPr>
    </w:p>
    <w:p w14:paraId="5E27C6EA" w14:textId="4FD84FD0" w:rsidR="00845F75" w:rsidRDefault="00615C67" w:rsidP="00AE6607">
      <w:pPr>
        <w:spacing w:after="0" w:line="240" w:lineRule="auto"/>
        <w:jc w:val="both"/>
        <w:rPr>
          <w:rFonts w:ascii="Arial" w:eastAsia="Arial" w:hAnsi="Arial" w:cs="Arial"/>
          <w:i/>
          <w:iCs/>
          <w:sz w:val="24"/>
          <w:szCs w:val="24"/>
        </w:rPr>
      </w:pPr>
      <w:r w:rsidRPr="00436D88">
        <w:rPr>
          <w:rFonts w:ascii="Arial" w:eastAsia="Arial" w:hAnsi="Arial" w:cs="Arial"/>
          <w:i/>
          <w:iCs/>
          <w:sz w:val="24"/>
          <w:szCs w:val="24"/>
        </w:rPr>
        <w:t>Based on the above discussion, Traffic Services Department does not support the proposed modification of Condition 66.</w:t>
      </w:r>
    </w:p>
    <w:p w14:paraId="2F0D2121" w14:textId="77777777" w:rsidR="00FF4E23" w:rsidRDefault="00FF4E23" w:rsidP="00AE6607">
      <w:pPr>
        <w:spacing w:after="0" w:line="240" w:lineRule="auto"/>
        <w:jc w:val="both"/>
        <w:rPr>
          <w:rFonts w:ascii="Arial" w:eastAsia="Arial" w:hAnsi="Arial" w:cs="Arial"/>
          <w:i/>
          <w:iCs/>
          <w:sz w:val="24"/>
          <w:szCs w:val="24"/>
        </w:rPr>
      </w:pPr>
    </w:p>
    <w:p w14:paraId="59337993" w14:textId="77777777" w:rsidR="004B4705" w:rsidRDefault="004B4705" w:rsidP="00AE6607">
      <w:pPr>
        <w:spacing w:after="0" w:line="240" w:lineRule="auto"/>
        <w:jc w:val="both"/>
        <w:rPr>
          <w:rFonts w:ascii="Arial" w:eastAsia="Arial" w:hAnsi="Arial" w:cs="Arial"/>
          <w:i/>
          <w:iCs/>
          <w:sz w:val="24"/>
          <w:szCs w:val="24"/>
        </w:rPr>
      </w:pPr>
    </w:p>
    <w:p w14:paraId="51C2949E" w14:textId="42441240" w:rsidR="00FF4E23" w:rsidRPr="00FF4E23" w:rsidRDefault="00FF4E23" w:rsidP="00AE6607">
      <w:pPr>
        <w:spacing w:after="0" w:line="240" w:lineRule="auto"/>
        <w:jc w:val="both"/>
        <w:rPr>
          <w:rFonts w:ascii="Arial" w:eastAsia="Arial" w:hAnsi="Arial" w:cs="Arial"/>
          <w:sz w:val="24"/>
          <w:szCs w:val="24"/>
        </w:rPr>
      </w:pPr>
      <w:r>
        <w:rPr>
          <w:rFonts w:ascii="Arial" w:eastAsia="Arial" w:hAnsi="Arial" w:cs="Arial"/>
          <w:sz w:val="24"/>
          <w:szCs w:val="24"/>
        </w:rPr>
        <w:t xml:space="preserve">The remainder of the conditions sought to be amended are accepted, as detailed in the draft conditions at </w:t>
      </w:r>
      <w:r w:rsidRPr="00FF4E23">
        <w:rPr>
          <w:rFonts w:ascii="Arial" w:eastAsia="Arial" w:hAnsi="Arial" w:cs="Arial"/>
          <w:b/>
          <w:bCs/>
          <w:sz w:val="24"/>
          <w:szCs w:val="24"/>
        </w:rPr>
        <w:t>Attachment 1</w:t>
      </w:r>
      <w:r>
        <w:rPr>
          <w:rFonts w:ascii="Arial" w:eastAsia="Arial" w:hAnsi="Arial" w:cs="Arial"/>
          <w:sz w:val="24"/>
          <w:szCs w:val="24"/>
        </w:rPr>
        <w:t>.</w:t>
      </w:r>
    </w:p>
    <w:p w14:paraId="66345EB9" w14:textId="77777777" w:rsidR="00845F75" w:rsidRPr="00845F75" w:rsidRDefault="00845F75" w:rsidP="00845F75">
      <w:pPr>
        <w:spacing w:after="0" w:line="240" w:lineRule="auto"/>
        <w:jc w:val="both"/>
        <w:rPr>
          <w:rFonts w:ascii="Arial" w:eastAsia="Arial" w:hAnsi="Arial" w:cs="Arial"/>
          <w:sz w:val="24"/>
          <w:szCs w:val="24"/>
        </w:rPr>
      </w:pPr>
    </w:p>
    <w:p w14:paraId="518E1072" w14:textId="5A358FBC" w:rsidR="00CB441C" w:rsidRPr="00AE6607" w:rsidRDefault="00CB441C"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 xml:space="preserve">PUBLIC NOTIFICATION &amp; SUBMISSIONS </w:t>
      </w:r>
    </w:p>
    <w:p w14:paraId="3EE06A1C" w14:textId="77777777" w:rsidR="00CB441C" w:rsidRPr="00B0222C" w:rsidRDefault="00CB441C" w:rsidP="00845F75">
      <w:pPr>
        <w:pStyle w:val="Default"/>
        <w:jc w:val="both"/>
      </w:pPr>
    </w:p>
    <w:p w14:paraId="728C2AEB" w14:textId="6AB59100" w:rsidR="0047240C" w:rsidRPr="00B0222C" w:rsidRDefault="00312198" w:rsidP="00845F75">
      <w:pPr>
        <w:pStyle w:val="Default"/>
        <w:jc w:val="both"/>
      </w:pPr>
      <w:r>
        <w:t>As the proposal seeks to amend conditions of consent only, it was deemed that notification was not required in accordance with</w:t>
      </w:r>
      <w:r w:rsidR="00CB441C" w:rsidRPr="00B0222C">
        <w:t xml:space="preserve"> Council’s Community Participation Plan, </w:t>
      </w:r>
      <w:r>
        <w:t xml:space="preserve">therefore, no submissions were received. </w:t>
      </w:r>
    </w:p>
    <w:p w14:paraId="480FBCB6" w14:textId="77777777" w:rsidR="00D96CFD" w:rsidRPr="00B0222C" w:rsidRDefault="00D96CFD" w:rsidP="00845F75">
      <w:pPr>
        <w:pStyle w:val="Default"/>
      </w:pPr>
    </w:p>
    <w:p w14:paraId="6244CBC3" w14:textId="3FE40083" w:rsidR="0067405E" w:rsidRPr="00AE6607" w:rsidRDefault="0067405E"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CONCLUSION</w:t>
      </w:r>
    </w:p>
    <w:p w14:paraId="12E19F15" w14:textId="77777777" w:rsidR="00F32717" w:rsidRPr="00B0222C" w:rsidRDefault="00F32717" w:rsidP="0067405E">
      <w:pPr>
        <w:pStyle w:val="Default"/>
      </w:pPr>
    </w:p>
    <w:p w14:paraId="58C8B8B3" w14:textId="77777777" w:rsidR="0031564D" w:rsidRDefault="0067405E" w:rsidP="00F4246E">
      <w:pPr>
        <w:pStyle w:val="Default"/>
        <w:jc w:val="both"/>
      </w:pPr>
      <w:r w:rsidRPr="00B0222C">
        <w:t>The application has been assessed under the matters for consideration of Section 4.15 of the Environmental Planning and Assessment Act 1979 and the relevant statutory and policy provisions.</w:t>
      </w:r>
    </w:p>
    <w:p w14:paraId="0998A9F0" w14:textId="77777777" w:rsidR="0031564D" w:rsidRDefault="0031564D" w:rsidP="00F4246E">
      <w:pPr>
        <w:pStyle w:val="Default"/>
        <w:jc w:val="both"/>
      </w:pPr>
    </w:p>
    <w:p w14:paraId="0449D1AF" w14:textId="27628518" w:rsidR="0067405E" w:rsidRPr="00B0222C" w:rsidRDefault="0067405E" w:rsidP="00F4246E">
      <w:pPr>
        <w:pStyle w:val="Default"/>
        <w:jc w:val="both"/>
      </w:pPr>
      <w:r w:rsidRPr="00B0222C">
        <w:t xml:space="preserve">The proposal continues to be suitable for the site and is not contrary to the public interest. </w:t>
      </w:r>
    </w:p>
    <w:p w14:paraId="51E79A17" w14:textId="77777777" w:rsidR="00F32717" w:rsidRPr="00B0222C" w:rsidRDefault="00F32717" w:rsidP="00F4246E">
      <w:pPr>
        <w:pStyle w:val="Default"/>
        <w:jc w:val="both"/>
      </w:pPr>
    </w:p>
    <w:p w14:paraId="1EFDD1E3" w14:textId="065EAEB3" w:rsidR="0067405E" w:rsidRDefault="0067405E" w:rsidP="00F4246E">
      <w:pPr>
        <w:pStyle w:val="Default"/>
        <w:jc w:val="both"/>
      </w:pPr>
      <w:r w:rsidRPr="00B0222C">
        <w:t>Therefore, it is recommended that the application be approved for the following reasons:</w:t>
      </w:r>
    </w:p>
    <w:p w14:paraId="10D5DF66" w14:textId="77777777" w:rsidR="00F4246E" w:rsidRPr="00B0222C" w:rsidRDefault="00F4246E" w:rsidP="00F4246E">
      <w:pPr>
        <w:pStyle w:val="Default"/>
        <w:jc w:val="both"/>
      </w:pPr>
    </w:p>
    <w:p w14:paraId="738E8488" w14:textId="77777777" w:rsidR="00F01492" w:rsidRDefault="0067405E" w:rsidP="00F01492">
      <w:pPr>
        <w:pStyle w:val="Default"/>
        <w:numPr>
          <w:ilvl w:val="0"/>
          <w:numId w:val="20"/>
        </w:numPr>
        <w:spacing w:after="37"/>
        <w:jc w:val="both"/>
      </w:pPr>
      <w:r w:rsidRPr="00B0222C">
        <w:t>The modification satisfies the provisions of Section 4.56 of the Environmental Planning and Assessment Act 1979.</w:t>
      </w:r>
    </w:p>
    <w:p w14:paraId="5D7870EF" w14:textId="77777777" w:rsidR="00F01492" w:rsidRDefault="0067405E" w:rsidP="00F01492">
      <w:pPr>
        <w:pStyle w:val="Default"/>
        <w:numPr>
          <w:ilvl w:val="0"/>
          <w:numId w:val="20"/>
        </w:numPr>
        <w:spacing w:after="37"/>
        <w:jc w:val="both"/>
      </w:pPr>
      <w:r w:rsidRPr="00B0222C">
        <w:t>The modification is substantially the same as the original approval.</w:t>
      </w:r>
    </w:p>
    <w:p w14:paraId="745CE7BA" w14:textId="77777777" w:rsidR="00F01492" w:rsidRDefault="0067405E" w:rsidP="00F01492">
      <w:pPr>
        <w:pStyle w:val="Default"/>
        <w:numPr>
          <w:ilvl w:val="0"/>
          <w:numId w:val="20"/>
        </w:numPr>
        <w:spacing w:after="37"/>
        <w:jc w:val="both"/>
      </w:pPr>
      <w:r w:rsidRPr="00B0222C">
        <w:t>The development continues to be a permissible use, is consistent with the zone objectives and</w:t>
      </w:r>
      <w:r w:rsidR="00D92813" w:rsidRPr="00B0222C">
        <w:t xml:space="preserve"> the height and</w:t>
      </w:r>
      <w:r w:rsidRPr="00B0222C">
        <w:t xml:space="preserve"> floor space objectives under RLEP 2014.</w:t>
      </w:r>
    </w:p>
    <w:p w14:paraId="1DA306A4" w14:textId="77777777" w:rsidR="0067405E" w:rsidRPr="00B0222C" w:rsidRDefault="0067405E" w:rsidP="00F4246E">
      <w:pPr>
        <w:pStyle w:val="Default"/>
        <w:jc w:val="both"/>
      </w:pPr>
    </w:p>
    <w:p w14:paraId="12427535" w14:textId="2A12FA35" w:rsidR="0067405E" w:rsidRPr="00AE6607" w:rsidRDefault="0067405E" w:rsidP="00AE6607">
      <w:pPr>
        <w:pStyle w:val="ListParagraph"/>
        <w:keepNext/>
        <w:keepLines/>
        <w:numPr>
          <w:ilvl w:val="0"/>
          <w:numId w:val="3"/>
        </w:numPr>
        <w:pBdr>
          <w:top w:val="nil"/>
          <w:left w:val="nil"/>
          <w:bottom w:val="nil"/>
          <w:right w:val="nil"/>
          <w:between w:val="nil"/>
        </w:pBdr>
        <w:spacing w:after="0" w:line="240" w:lineRule="auto"/>
        <w:ind w:left="567" w:right="193" w:hanging="567"/>
        <w:jc w:val="both"/>
        <w:outlineLvl w:val="0"/>
        <w:rPr>
          <w:rFonts w:ascii="Arial" w:eastAsia="Proxima Nova" w:hAnsi="Arial" w:cs="Arial"/>
          <w:b/>
          <w:bCs/>
          <w:sz w:val="24"/>
          <w:szCs w:val="24"/>
          <w:lang w:eastAsia="en-AU"/>
        </w:rPr>
      </w:pPr>
      <w:r w:rsidRPr="00AE6607">
        <w:rPr>
          <w:rFonts w:ascii="Arial" w:eastAsia="Proxima Nova" w:hAnsi="Arial" w:cs="Arial"/>
          <w:b/>
          <w:bCs/>
          <w:sz w:val="24"/>
          <w:szCs w:val="24"/>
          <w:lang w:eastAsia="en-AU"/>
        </w:rPr>
        <w:t>RECOMMENDATION</w:t>
      </w:r>
    </w:p>
    <w:p w14:paraId="430AC434" w14:textId="77777777" w:rsidR="004527FE" w:rsidRPr="00B0222C" w:rsidRDefault="004527FE" w:rsidP="00F4246E">
      <w:pPr>
        <w:pStyle w:val="Default"/>
        <w:jc w:val="both"/>
      </w:pPr>
    </w:p>
    <w:p w14:paraId="6C3CB6D1" w14:textId="3ABCA5CB" w:rsidR="006C0F50" w:rsidRDefault="0067405E" w:rsidP="0099799E">
      <w:pPr>
        <w:pStyle w:val="Default"/>
        <w:jc w:val="both"/>
        <w:rPr>
          <w:b/>
          <w:bCs/>
        </w:rPr>
      </w:pPr>
      <w:r w:rsidRPr="00B0222C">
        <w:t>That MOD202</w:t>
      </w:r>
      <w:r w:rsidR="00CC68B7">
        <w:t>5/0006</w:t>
      </w:r>
      <w:r w:rsidRPr="00B0222C">
        <w:t xml:space="preserve"> to modify the consent for Local Development Application No. LDA202</w:t>
      </w:r>
      <w:r w:rsidR="00CC68B7">
        <w:t>3/0320</w:t>
      </w:r>
      <w:r w:rsidRPr="00B0222C">
        <w:t xml:space="preserve"> on land at </w:t>
      </w:r>
      <w:r w:rsidR="00CC68B7">
        <w:t>169-171 Herring Road, Macquarie Park</w:t>
      </w:r>
      <w:r w:rsidRPr="00B0222C">
        <w:t xml:space="preserve"> be approved subject to the </w:t>
      </w:r>
      <w:r w:rsidR="00CC68B7">
        <w:t xml:space="preserve">amended </w:t>
      </w:r>
      <w:r w:rsidRPr="00B0222C">
        <w:t>condition</w:t>
      </w:r>
      <w:r w:rsidR="00CC68B7">
        <w:t>s</w:t>
      </w:r>
      <w:r w:rsidR="00EC75B7">
        <w:t xml:space="preserve"> in </w:t>
      </w:r>
      <w:r w:rsidR="00EC75B7" w:rsidRPr="00EC75B7">
        <w:rPr>
          <w:b/>
          <w:bCs/>
        </w:rPr>
        <w:t xml:space="preserve">Attachment </w:t>
      </w:r>
      <w:r w:rsidR="00CC68B7">
        <w:rPr>
          <w:b/>
          <w:bCs/>
        </w:rPr>
        <w:t xml:space="preserve">1. </w:t>
      </w:r>
    </w:p>
    <w:p w14:paraId="2F3691C4" w14:textId="77777777" w:rsidR="00F30A51" w:rsidRDefault="00F30A51" w:rsidP="0099799E">
      <w:pPr>
        <w:pStyle w:val="Default"/>
        <w:jc w:val="both"/>
        <w:rPr>
          <w:b/>
          <w:bCs/>
        </w:rPr>
      </w:pPr>
    </w:p>
    <w:p w14:paraId="44562CFC" w14:textId="77777777" w:rsidR="00F30A51" w:rsidRDefault="00F30A51" w:rsidP="0099799E">
      <w:pPr>
        <w:pStyle w:val="Default"/>
        <w:jc w:val="both"/>
        <w:rPr>
          <w:b/>
          <w:bCs/>
        </w:rPr>
      </w:pPr>
    </w:p>
    <w:p w14:paraId="116498D1" w14:textId="77777777" w:rsidR="00132D2F" w:rsidRDefault="00132D2F" w:rsidP="0099799E">
      <w:pPr>
        <w:pStyle w:val="Default"/>
        <w:jc w:val="both"/>
        <w:rPr>
          <w:b/>
          <w:bCs/>
        </w:rPr>
      </w:pPr>
    </w:p>
    <w:p w14:paraId="56986F43" w14:textId="77777777" w:rsidR="00132D2F" w:rsidRDefault="00132D2F" w:rsidP="0099799E">
      <w:pPr>
        <w:pStyle w:val="Default"/>
        <w:jc w:val="both"/>
        <w:rPr>
          <w:b/>
          <w:bCs/>
        </w:rPr>
      </w:pPr>
    </w:p>
    <w:p w14:paraId="32825E81" w14:textId="77777777" w:rsidR="00132D2F" w:rsidRDefault="00132D2F" w:rsidP="0099799E">
      <w:pPr>
        <w:pStyle w:val="Default"/>
        <w:jc w:val="both"/>
        <w:rPr>
          <w:b/>
          <w:bCs/>
        </w:rPr>
      </w:pPr>
    </w:p>
    <w:p w14:paraId="70A0CA80" w14:textId="77777777" w:rsidR="00F30A51" w:rsidRPr="007C3BDB" w:rsidRDefault="00F30A51" w:rsidP="00F30A51">
      <w:pPr>
        <w:spacing w:after="0" w:line="240" w:lineRule="auto"/>
        <w:rPr>
          <w:rFonts w:ascii="Arial" w:eastAsia="Times New Roman" w:hAnsi="Arial" w:cs="Arial"/>
          <w:b/>
          <w:sz w:val="24"/>
          <w:szCs w:val="24"/>
          <w:lang w:val="en-US"/>
        </w:rPr>
      </w:pPr>
      <w:r w:rsidRPr="007C3BDB">
        <w:rPr>
          <w:rFonts w:ascii="Arial" w:eastAsia="Times New Roman" w:hAnsi="Arial" w:cs="Arial"/>
          <w:b/>
          <w:sz w:val="24"/>
          <w:szCs w:val="24"/>
          <w:lang w:val="en-US"/>
        </w:rPr>
        <w:t>Report prepared by:</w:t>
      </w:r>
    </w:p>
    <w:p w14:paraId="63858DA1" w14:textId="77777777" w:rsidR="00F30A51" w:rsidRPr="007C3BDB" w:rsidRDefault="00F30A51" w:rsidP="00F30A51">
      <w:pPr>
        <w:spacing w:after="0" w:line="240" w:lineRule="auto"/>
        <w:rPr>
          <w:rFonts w:ascii="Arial" w:eastAsia="Times New Roman" w:hAnsi="Arial" w:cs="Arial"/>
          <w:b/>
          <w:sz w:val="24"/>
          <w:szCs w:val="24"/>
          <w:lang w:val="en-US"/>
        </w:rPr>
      </w:pPr>
    </w:p>
    <w:p w14:paraId="15974085" w14:textId="77777777" w:rsidR="00F30A51" w:rsidRPr="007C3BDB" w:rsidRDefault="00F30A51" w:rsidP="00F30A51">
      <w:pPr>
        <w:spacing w:after="0" w:line="240" w:lineRule="auto"/>
        <w:rPr>
          <w:rFonts w:ascii="Arial" w:eastAsia="Times New Roman" w:hAnsi="Arial" w:cs="Arial"/>
          <w:b/>
          <w:sz w:val="24"/>
          <w:szCs w:val="24"/>
          <w:lang w:val="en-US"/>
        </w:rPr>
      </w:pPr>
      <w:r w:rsidRPr="007C3BDB">
        <w:rPr>
          <w:rFonts w:ascii="Arial" w:eastAsia="Times New Roman" w:hAnsi="Arial" w:cs="Arial"/>
          <w:b/>
          <w:sz w:val="24"/>
          <w:szCs w:val="24"/>
          <w:lang w:val="en-US"/>
        </w:rPr>
        <w:t>Shannon Butler</w:t>
      </w:r>
    </w:p>
    <w:p w14:paraId="6692D86D" w14:textId="77777777" w:rsidR="00F30A51" w:rsidRPr="007C3BDB" w:rsidRDefault="00F30A51" w:rsidP="00F30A51">
      <w:pPr>
        <w:spacing w:after="0" w:line="240" w:lineRule="auto"/>
        <w:rPr>
          <w:rFonts w:ascii="Arial" w:eastAsia="Times New Roman" w:hAnsi="Arial" w:cs="Arial"/>
          <w:b/>
          <w:sz w:val="24"/>
          <w:szCs w:val="24"/>
          <w:lang w:val="en-US"/>
        </w:rPr>
      </w:pPr>
      <w:r w:rsidRPr="007C3BDB">
        <w:rPr>
          <w:rFonts w:ascii="Arial" w:eastAsia="Times New Roman" w:hAnsi="Arial" w:cs="Arial"/>
          <w:b/>
          <w:sz w:val="24"/>
          <w:szCs w:val="24"/>
          <w:lang w:val="en-US"/>
        </w:rPr>
        <w:t>Senior Town Planner</w:t>
      </w:r>
    </w:p>
    <w:p w14:paraId="2A85AA96" w14:textId="77777777" w:rsidR="00F30A51" w:rsidRPr="007C3BDB" w:rsidRDefault="00F30A51" w:rsidP="00F30A51">
      <w:pPr>
        <w:spacing w:after="0" w:line="240" w:lineRule="auto"/>
        <w:rPr>
          <w:rFonts w:ascii="Arial" w:eastAsia="Times New Roman" w:hAnsi="Arial" w:cs="Arial"/>
          <w:sz w:val="24"/>
          <w:szCs w:val="24"/>
          <w:lang w:val="en-US"/>
        </w:rPr>
      </w:pPr>
    </w:p>
    <w:p w14:paraId="64EDFFED" w14:textId="77777777" w:rsidR="00F30A51" w:rsidRPr="007C3BDB" w:rsidRDefault="00F30A51" w:rsidP="00F30A51">
      <w:pPr>
        <w:spacing w:after="0" w:line="240" w:lineRule="auto"/>
        <w:rPr>
          <w:rFonts w:ascii="Arial" w:eastAsia="Times New Roman" w:hAnsi="Arial" w:cs="Arial"/>
          <w:b/>
          <w:sz w:val="24"/>
          <w:szCs w:val="24"/>
          <w:lang w:val="en-US"/>
        </w:rPr>
      </w:pPr>
      <w:r w:rsidRPr="007C3BDB">
        <w:rPr>
          <w:rFonts w:ascii="Arial" w:eastAsia="Times New Roman" w:hAnsi="Arial" w:cs="Arial"/>
          <w:b/>
          <w:sz w:val="24"/>
          <w:szCs w:val="24"/>
          <w:lang w:val="en-US"/>
        </w:rPr>
        <w:t>Report approved by:</w:t>
      </w:r>
    </w:p>
    <w:p w14:paraId="19801339" w14:textId="77777777" w:rsidR="00F30A51" w:rsidRPr="007C3BDB" w:rsidRDefault="00F30A51" w:rsidP="00F30A51">
      <w:pPr>
        <w:spacing w:after="0" w:line="240" w:lineRule="auto"/>
        <w:rPr>
          <w:rFonts w:ascii="Arial" w:eastAsia="Times New Roman" w:hAnsi="Arial" w:cs="Arial"/>
          <w:b/>
          <w:sz w:val="24"/>
          <w:szCs w:val="24"/>
          <w:lang w:val="en-US"/>
        </w:rPr>
      </w:pPr>
    </w:p>
    <w:p w14:paraId="58D639CF" w14:textId="7A1B52ED" w:rsidR="00F30A51" w:rsidRDefault="00F30A51" w:rsidP="00F30A51">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Holly Charalambous</w:t>
      </w:r>
    </w:p>
    <w:p w14:paraId="652E95AC" w14:textId="3C86F86F" w:rsidR="00F30A51" w:rsidRDefault="00F30A51" w:rsidP="00F30A51">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Senior Coordinator Development Assessment</w:t>
      </w:r>
    </w:p>
    <w:p w14:paraId="6C491656" w14:textId="77777777" w:rsidR="00F30A51" w:rsidRDefault="00F30A51" w:rsidP="00F30A51">
      <w:pPr>
        <w:spacing w:after="0" w:line="240" w:lineRule="auto"/>
        <w:rPr>
          <w:rFonts w:ascii="Arial" w:eastAsia="Times New Roman" w:hAnsi="Arial" w:cs="Arial"/>
          <w:b/>
          <w:sz w:val="24"/>
          <w:szCs w:val="24"/>
          <w:lang w:val="en-US"/>
        </w:rPr>
      </w:pPr>
    </w:p>
    <w:p w14:paraId="616E294D" w14:textId="2D749371" w:rsidR="00F30A51" w:rsidRPr="007C3BDB" w:rsidRDefault="00F30A51" w:rsidP="00F30A51">
      <w:pPr>
        <w:spacing w:after="0" w:line="240" w:lineRule="auto"/>
        <w:rPr>
          <w:rFonts w:ascii="Arial" w:eastAsia="Times New Roman" w:hAnsi="Arial" w:cs="Arial"/>
          <w:b/>
          <w:sz w:val="24"/>
          <w:szCs w:val="24"/>
          <w:lang w:val="en-US"/>
        </w:rPr>
      </w:pPr>
      <w:r w:rsidRPr="007C3BDB">
        <w:rPr>
          <w:rFonts w:ascii="Arial" w:eastAsia="Times New Roman" w:hAnsi="Arial" w:cs="Arial"/>
          <w:b/>
          <w:sz w:val="24"/>
          <w:szCs w:val="24"/>
          <w:lang w:val="en-US"/>
        </w:rPr>
        <w:t xml:space="preserve">Sohail Faridy </w:t>
      </w:r>
    </w:p>
    <w:p w14:paraId="5A3366A2" w14:textId="127701D9" w:rsidR="00F30A51" w:rsidRPr="007C3BDB" w:rsidRDefault="00F30A51" w:rsidP="00F30A51">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Acting Manager</w:t>
      </w:r>
      <w:r w:rsidRPr="007C3BDB">
        <w:rPr>
          <w:rFonts w:ascii="Arial" w:eastAsia="Times New Roman" w:hAnsi="Arial" w:cs="Arial"/>
          <w:b/>
          <w:sz w:val="24"/>
          <w:szCs w:val="24"/>
          <w:lang w:val="en-US"/>
        </w:rPr>
        <w:t xml:space="preserve"> Development Assessment</w:t>
      </w:r>
    </w:p>
    <w:p w14:paraId="00F531C4" w14:textId="77777777" w:rsidR="00F30A51" w:rsidRPr="007C3BDB" w:rsidRDefault="00F30A51" w:rsidP="00F30A51">
      <w:pPr>
        <w:spacing w:after="0" w:line="240" w:lineRule="auto"/>
        <w:rPr>
          <w:rFonts w:ascii="Arial" w:eastAsia="Times New Roman" w:hAnsi="Arial" w:cs="Arial"/>
          <w:b/>
          <w:sz w:val="24"/>
          <w:szCs w:val="24"/>
          <w:lang w:val="en-US"/>
        </w:rPr>
      </w:pPr>
    </w:p>
    <w:p w14:paraId="17E6142D" w14:textId="77777777" w:rsidR="00F30A51" w:rsidRDefault="00F30A51" w:rsidP="0099799E">
      <w:pPr>
        <w:pStyle w:val="Default"/>
        <w:jc w:val="both"/>
      </w:pPr>
    </w:p>
    <w:p w14:paraId="1FD4EC23" w14:textId="77777777" w:rsidR="00C812C7" w:rsidRDefault="00C812C7" w:rsidP="0099799E">
      <w:pPr>
        <w:pStyle w:val="Default"/>
        <w:jc w:val="both"/>
      </w:pPr>
    </w:p>
    <w:p w14:paraId="686DF802" w14:textId="77777777" w:rsidR="003A0DA5" w:rsidRDefault="003A0DA5" w:rsidP="0099799E">
      <w:pPr>
        <w:pStyle w:val="Default"/>
        <w:jc w:val="both"/>
      </w:pPr>
    </w:p>
    <w:p w14:paraId="7F28D337" w14:textId="77777777" w:rsidR="00C812C7" w:rsidRPr="007C3BDB" w:rsidRDefault="00C812C7" w:rsidP="00C812C7">
      <w:pPr>
        <w:spacing w:after="0" w:line="240" w:lineRule="auto"/>
        <w:rPr>
          <w:rFonts w:ascii="Arial" w:eastAsia="Times New Roman" w:hAnsi="Arial" w:cs="Arial"/>
          <w:b/>
          <w:sz w:val="24"/>
          <w:szCs w:val="24"/>
        </w:rPr>
      </w:pPr>
      <w:r w:rsidRPr="007C3BDB">
        <w:rPr>
          <w:rFonts w:ascii="Arial" w:eastAsia="Times New Roman" w:hAnsi="Arial" w:cs="Arial"/>
          <w:b/>
          <w:sz w:val="24"/>
          <w:szCs w:val="24"/>
        </w:rPr>
        <w:t>ATTACHMENTS</w:t>
      </w:r>
    </w:p>
    <w:p w14:paraId="5C3BD7FE" w14:textId="77777777" w:rsidR="00C812C7" w:rsidRPr="005A0267" w:rsidRDefault="00C812C7" w:rsidP="00C812C7">
      <w:pPr>
        <w:spacing w:after="0" w:line="240" w:lineRule="auto"/>
        <w:rPr>
          <w:rFonts w:ascii="Arial" w:eastAsia="Times New Roman" w:hAnsi="Arial" w:cs="Arial"/>
          <w:b/>
          <w:sz w:val="24"/>
          <w:szCs w:val="24"/>
          <w:highlight w:val="yellow"/>
        </w:rPr>
      </w:pPr>
    </w:p>
    <w:p w14:paraId="6FE38A98" w14:textId="77777777" w:rsidR="005E172E" w:rsidRPr="005E172E" w:rsidRDefault="005E172E" w:rsidP="005E172E">
      <w:pPr>
        <w:pBdr>
          <w:top w:val="nil"/>
          <w:left w:val="nil"/>
          <w:bottom w:val="nil"/>
          <w:right w:val="nil"/>
          <w:between w:val="nil"/>
        </w:pBdr>
        <w:spacing w:before="40" w:after="0" w:line="240" w:lineRule="auto"/>
        <w:ind w:right="51"/>
        <w:contextualSpacing/>
        <w:rPr>
          <w:rFonts w:ascii="Arial" w:eastAsia="Proxima Nova" w:hAnsi="Arial" w:cs="Arial"/>
          <w:sz w:val="24"/>
          <w:szCs w:val="24"/>
          <w:lang w:eastAsia="en-AU"/>
        </w:rPr>
      </w:pPr>
      <w:r w:rsidRPr="005E172E">
        <w:rPr>
          <w:rFonts w:ascii="Arial" w:eastAsia="Proxima Nova" w:hAnsi="Arial" w:cs="Arial"/>
          <w:sz w:val="24"/>
          <w:szCs w:val="24"/>
          <w:lang w:eastAsia="en-AU"/>
        </w:rPr>
        <w:t>Attachment 1: Recommended Conditions of Consent.</w:t>
      </w:r>
    </w:p>
    <w:p w14:paraId="62555849" w14:textId="0748EC1F" w:rsidR="00C812C7" w:rsidRPr="0099799E" w:rsidRDefault="005E172E" w:rsidP="005E172E">
      <w:pPr>
        <w:pStyle w:val="Default"/>
        <w:jc w:val="both"/>
      </w:pPr>
      <w:r w:rsidRPr="00F03225">
        <w:rPr>
          <w:rFonts w:eastAsia="Proxima Nova"/>
          <w:lang w:eastAsia="en-AU"/>
        </w:rPr>
        <w:t xml:space="preserve">Attachment </w:t>
      </w:r>
      <w:r>
        <w:rPr>
          <w:rFonts w:eastAsia="Proxima Nova"/>
          <w:lang w:eastAsia="en-AU"/>
        </w:rPr>
        <w:t>2</w:t>
      </w:r>
      <w:r w:rsidRPr="00F03225">
        <w:rPr>
          <w:rFonts w:eastAsia="Proxima Nova"/>
          <w:lang w:eastAsia="en-AU"/>
        </w:rPr>
        <w:t xml:space="preserve">: L&amp;E </w:t>
      </w:r>
      <w:r>
        <w:rPr>
          <w:rFonts w:eastAsia="Proxima Nova"/>
          <w:lang w:eastAsia="en-AU"/>
        </w:rPr>
        <w:t xml:space="preserve">Court </w:t>
      </w:r>
      <w:r w:rsidRPr="00F03225">
        <w:rPr>
          <w:rFonts w:eastAsia="Proxima Nova"/>
          <w:lang w:eastAsia="en-AU"/>
        </w:rPr>
        <w:t>Judgement and Conditions of Consent (LDA202</w:t>
      </w:r>
      <w:r>
        <w:rPr>
          <w:rFonts w:eastAsia="Proxima Nova"/>
          <w:lang w:eastAsia="en-AU"/>
        </w:rPr>
        <w:t>3/0320</w:t>
      </w:r>
      <w:r w:rsidRPr="00F03225">
        <w:rPr>
          <w:rFonts w:eastAsia="Proxima Nova"/>
          <w:lang w:eastAsia="en-AU"/>
        </w:rPr>
        <w:t>)</w:t>
      </w:r>
      <w:r>
        <w:rPr>
          <w:rFonts w:eastAsia="Proxima Nova"/>
          <w:lang w:eastAsia="en-AU"/>
        </w:rPr>
        <w:t>.</w:t>
      </w:r>
    </w:p>
    <w:sectPr w:rsidR="00C812C7" w:rsidRPr="009979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1F21" w14:textId="77777777" w:rsidR="00C51FA8" w:rsidRDefault="00C51FA8" w:rsidP="00010A42">
      <w:pPr>
        <w:spacing w:after="0" w:line="240" w:lineRule="auto"/>
      </w:pPr>
      <w:r>
        <w:separator/>
      </w:r>
    </w:p>
  </w:endnote>
  <w:endnote w:type="continuationSeparator" w:id="0">
    <w:p w14:paraId="6B8B39D3" w14:textId="77777777" w:rsidR="00C51FA8" w:rsidRDefault="00C51FA8" w:rsidP="0001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74418"/>
      <w:docPartObj>
        <w:docPartGallery w:val="Page Numbers (Bottom of Page)"/>
        <w:docPartUnique/>
      </w:docPartObj>
    </w:sdtPr>
    <w:sdtEndPr>
      <w:rPr>
        <w:color w:val="7F7F7F" w:themeColor="background1" w:themeShade="7F"/>
        <w:spacing w:val="60"/>
      </w:rPr>
    </w:sdtEndPr>
    <w:sdtContent>
      <w:p w14:paraId="670ABDA5" w14:textId="7EE7A8D6" w:rsidR="00010A42" w:rsidRDefault="00010A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19B4F2" w14:textId="77777777" w:rsidR="00010A42" w:rsidRDefault="0001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D9B4" w14:textId="77777777" w:rsidR="00C51FA8" w:rsidRDefault="00C51FA8" w:rsidP="00010A42">
      <w:pPr>
        <w:spacing w:after="0" w:line="240" w:lineRule="auto"/>
      </w:pPr>
      <w:r>
        <w:separator/>
      </w:r>
    </w:p>
  </w:footnote>
  <w:footnote w:type="continuationSeparator" w:id="0">
    <w:p w14:paraId="385AEE34" w14:textId="77777777" w:rsidR="00C51FA8" w:rsidRDefault="00C51FA8" w:rsidP="00010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97FF34"/>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30B8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47E6"/>
    <w:multiLevelType w:val="hybridMultilevel"/>
    <w:tmpl w:val="3A622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247644"/>
    <w:multiLevelType w:val="hybridMultilevel"/>
    <w:tmpl w:val="AFD4E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1F37122"/>
    <w:multiLevelType w:val="hybridMultilevel"/>
    <w:tmpl w:val="FF421CA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6953528"/>
    <w:multiLevelType w:val="hybridMultilevel"/>
    <w:tmpl w:val="0046C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F4534C"/>
    <w:multiLevelType w:val="hybridMultilevel"/>
    <w:tmpl w:val="B330B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A22E16"/>
    <w:multiLevelType w:val="hybridMultilevel"/>
    <w:tmpl w:val="66B0D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08D8"/>
    <w:multiLevelType w:val="hybridMultilevel"/>
    <w:tmpl w:val="E53CB67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0564B0"/>
    <w:multiLevelType w:val="hybridMultilevel"/>
    <w:tmpl w:val="008671A0"/>
    <w:lvl w:ilvl="0" w:tplc="1A6A9330">
      <w:start w:val="1"/>
      <w:numFmt w:val="bullet"/>
      <w:lvlText w:val="-"/>
      <w:lvlJc w:val="left"/>
      <w:pPr>
        <w:ind w:left="720" w:hanging="360"/>
      </w:pPr>
      <w:rPr>
        <w:rFonts w:ascii="STKaiti" w:eastAsia="STKaiti" w:hAnsi="STKait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A86229"/>
    <w:multiLevelType w:val="multilevel"/>
    <w:tmpl w:val="07828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5678DB"/>
    <w:multiLevelType w:val="hybridMultilevel"/>
    <w:tmpl w:val="4412C490"/>
    <w:lvl w:ilvl="0" w:tplc="4AB6B928">
      <w:start w:val="209"/>
      <w:numFmt w:val="decimal"/>
      <w:lvlText w:val="%1."/>
      <w:lvlJc w:val="left"/>
      <w:pPr>
        <w:ind w:left="562" w:hanging="420"/>
      </w:pPr>
      <w:rPr>
        <w:rFonts w:hint="default"/>
        <w:b w:val="0"/>
        <w:bCs/>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13590139"/>
    <w:multiLevelType w:val="hybridMultilevel"/>
    <w:tmpl w:val="52784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0764B8"/>
    <w:multiLevelType w:val="hybridMultilevel"/>
    <w:tmpl w:val="307207D8"/>
    <w:lvl w:ilvl="0" w:tplc="392CB7D6">
      <w:start w:val="174"/>
      <w:numFmt w:val="decimal"/>
      <w:lvlText w:val="%1."/>
      <w:lvlJc w:val="left"/>
      <w:pPr>
        <w:ind w:left="420" w:hanging="42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DA0A78"/>
    <w:multiLevelType w:val="hybridMultilevel"/>
    <w:tmpl w:val="8C4CE814"/>
    <w:lvl w:ilvl="0" w:tplc="9C46BA0E">
      <w:start w:val="1"/>
      <w:numFmt w:val="bullet"/>
      <w:lvlText w:val=""/>
      <w:lvlJc w:val="left"/>
      <w:pPr>
        <w:ind w:left="720" w:hanging="360"/>
      </w:pPr>
      <w:rPr>
        <w:rFonts w:ascii="Symbol" w:hAnsi="Symbol" w:hint="default"/>
      </w:rPr>
    </w:lvl>
    <w:lvl w:ilvl="1" w:tplc="3294AE68">
      <w:start w:val="1"/>
      <w:numFmt w:val="bullet"/>
      <w:lvlText w:val="o"/>
      <w:lvlJc w:val="left"/>
      <w:pPr>
        <w:ind w:left="1440" w:hanging="360"/>
      </w:pPr>
      <w:rPr>
        <w:rFonts w:ascii="Courier New" w:hAnsi="Courier New" w:cs="Courier New" w:hint="default"/>
      </w:rPr>
    </w:lvl>
    <w:lvl w:ilvl="2" w:tplc="4210DAD8">
      <w:start w:val="1"/>
      <w:numFmt w:val="bullet"/>
      <w:lvlText w:val=""/>
      <w:lvlJc w:val="left"/>
      <w:pPr>
        <w:ind w:left="2160" w:hanging="360"/>
      </w:pPr>
      <w:rPr>
        <w:rFonts w:ascii="Wingdings" w:hAnsi="Wingdings" w:hint="default"/>
      </w:rPr>
    </w:lvl>
    <w:lvl w:ilvl="3" w:tplc="1DB28DFE">
      <w:start w:val="1"/>
      <w:numFmt w:val="bullet"/>
      <w:lvlText w:val=""/>
      <w:lvlJc w:val="left"/>
      <w:pPr>
        <w:ind w:left="2880" w:hanging="360"/>
      </w:pPr>
      <w:rPr>
        <w:rFonts w:ascii="Symbol" w:hAnsi="Symbol" w:hint="default"/>
      </w:rPr>
    </w:lvl>
    <w:lvl w:ilvl="4" w:tplc="EC2869DC">
      <w:start w:val="1"/>
      <w:numFmt w:val="bullet"/>
      <w:lvlText w:val="o"/>
      <w:lvlJc w:val="left"/>
      <w:pPr>
        <w:ind w:left="3600" w:hanging="360"/>
      </w:pPr>
      <w:rPr>
        <w:rFonts w:ascii="Courier New" w:hAnsi="Courier New" w:cs="Courier New" w:hint="default"/>
      </w:rPr>
    </w:lvl>
    <w:lvl w:ilvl="5" w:tplc="8CB6954A">
      <w:start w:val="1"/>
      <w:numFmt w:val="bullet"/>
      <w:lvlText w:val=""/>
      <w:lvlJc w:val="left"/>
      <w:pPr>
        <w:ind w:left="4320" w:hanging="360"/>
      </w:pPr>
      <w:rPr>
        <w:rFonts w:ascii="Wingdings" w:hAnsi="Wingdings" w:hint="default"/>
      </w:rPr>
    </w:lvl>
    <w:lvl w:ilvl="6" w:tplc="A6B86BCE">
      <w:start w:val="1"/>
      <w:numFmt w:val="bullet"/>
      <w:lvlText w:val=""/>
      <w:lvlJc w:val="left"/>
      <w:pPr>
        <w:ind w:left="5040" w:hanging="360"/>
      </w:pPr>
      <w:rPr>
        <w:rFonts w:ascii="Symbol" w:hAnsi="Symbol" w:hint="default"/>
      </w:rPr>
    </w:lvl>
    <w:lvl w:ilvl="7" w:tplc="1C4857EA">
      <w:start w:val="1"/>
      <w:numFmt w:val="bullet"/>
      <w:lvlText w:val="o"/>
      <w:lvlJc w:val="left"/>
      <w:pPr>
        <w:ind w:left="5760" w:hanging="360"/>
      </w:pPr>
      <w:rPr>
        <w:rFonts w:ascii="Courier New" w:hAnsi="Courier New" w:cs="Courier New" w:hint="default"/>
      </w:rPr>
    </w:lvl>
    <w:lvl w:ilvl="8" w:tplc="48FA1336">
      <w:start w:val="1"/>
      <w:numFmt w:val="bullet"/>
      <w:lvlText w:val=""/>
      <w:lvlJc w:val="left"/>
      <w:pPr>
        <w:ind w:left="6480" w:hanging="360"/>
      </w:pPr>
      <w:rPr>
        <w:rFonts w:ascii="Wingdings" w:hAnsi="Wingdings" w:hint="default"/>
      </w:rPr>
    </w:lvl>
  </w:abstractNum>
  <w:abstractNum w:abstractNumId="15" w15:restartNumberingAfterBreak="0">
    <w:nsid w:val="190F7AFC"/>
    <w:multiLevelType w:val="hybridMultilevel"/>
    <w:tmpl w:val="B642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7671A4"/>
    <w:multiLevelType w:val="hybridMultilevel"/>
    <w:tmpl w:val="BCA49A80"/>
    <w:lvl w:ilvl="0" w:tplc="1A6A9330">
      <w:start w:val="1"/>
      <w:numFmt w:val="bullet"/>
      <w:lvlText w:val="-"/>
      <w:lvlJc w:val="left"/>
      <w:pPr>
        <w:ind w:left="1440" w:hanging="360"/>
      </w:pPr>
      <w:rPr>
        <w:rFonts w:ascii="STKaiti" w:eastAsia="STKaiti" w:hAnsi="STKaiti" w:hint="eastAsi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A590E68"/>
    <w:multiLevelType w:val="hybridMultilevel"/>
    <w:tmpl w:val="A9C20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F9546C2"/>
    <w:multiLevelType w:val="hybridMultilevel"/>
    <w:tmpl w:val="A6AE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D55A6F"/>
    <w:multiLevelType w:val="hybridMultilevel"/>
    <w:tmpl w:val="31EA5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226F72"/>
    <w:multiLevelType w:val="hybridMultilevel"/>
    <w:tmpl w:val="9664E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580F86"/>
    <w:multiLevelType w:val="hybridMultilevel"/>
    <w:tmpl w:val="73785A0C"/>
    <w:lvl w:ilvl="0" w:tplc="0C090001">
      <w:start w:val="1"/>
      <w:numFmt w:val="bullet"/>
      <w:lvlText w:val=""/>
      <w:lvlJc w:val="left"/>
      <w:pPr>
        <w:ind w:left="402" w:hanging="360"/>
      </w:pPr>
      <w:rPr>
        <w:rFonts w:ascii="Symbol" w:hAnsi="Symbol" w:hint="default"/>
      </w:rPr>
    </w:lvl>
    <w:lvl w:ilvl="1" w:tplc="0C090003" w:tentative="1">
      <w:start w:val="1"/>
      <w:numFmt w:val="bullet"/>
      <w:lvlText w:val="o"/>
      <w:lvlJc w:val="left"/>
      <w:pPr>
        <w:ind w:left="1122" w:hanging="360"/>
      </w:pPr>
      <w:rPr>
        <w:rFonts w:ascii="Courier New" w:hAnsi="Courier New" w:cs="Courier New" w:hint="default"/>
      </w:rPr>
    </w:lvl>
    <w:lvl w:ilvl="2" w:tplc="0C090005" w:tentative="1">
      <w:start w:val="1"/>
      <w:numFmt w:val="bullet"/>
      <w:lvlText w:val=""/>
      <w:lvlJc w:val="left"/>
      <w:pPr>
        <w:ind w:left="1842" w:hanging="360"/>
      </w:pPr>
      <w:rPr>
        <w:rFonts w:ascii="Wingdings" w:hAnsi="Wingdings" w:hint="default"/>
      </w:rPr>
    </w:lvl>
    <w:lvl w:ilvl="3" w:tplc="0C090001" w:tentative="1">
      <w:start w:val="1"/>
      <w:numFmt w:val="bullet"/>
      <w:lvlText w:val=""/>
      <w:lvlJc w:val="left"/>
      <w:pPr>
        <w:ind w:left="2562" w:hanging="360"/>
      </w:pPr>
      <w:rPr>
        <w:rFonts w:ascii="Symbol" w:hAnsi="Symbol" w:hint="default"/>
      </w:rPr>
    </w:lvl>
    <w:lvl w:ilvl="4" w:tplc="0C090003" w:tentative="1">
      <w:start w:val="1"/>
      <w:numFmt w:val="bullet"/>
      <w:lvlText w:val="o"/>
      <w:lvlJc w:val="left"/>
      <w:pPr>
        <w:ind w:left="3282" w:hanging="360"/>
      </w:pPr>
      <w:rPr>
        <w:rFonts w:ascii="Courier New" w:hAnsi="Courier New" w:cs="Courier New" w:hint="default"/>
      </w:rPr>
    </w:lvl>
    <w:lvl w:ilvl="5" w:tplc="0C090005" w:tentative="1">
      <w:start w:val="1"/>
      <w:numFmt w:val="bullet"/>
      <w:lvlText w:val=""/>
      <w:lvlJc w:val="left"/>
      <w:pPr>
        <w:ind w:left="4002" w:hanging="360"/>
      </w:pPr>
      <w:rPr>
        <w:rFonts w:ascii="Wingdings" w:hAnsi="Wingdings" w:hint="default"/>
      </w:rPr>
    </w:lvl>
    <w:lvl w:ilvl="6" w:tplc="0C090001" w:tentative="1">
      <w:start w:val="1"/>
      <w:numFmt w:val="bullet"/>
      <w:lvlText w:val=""/>
      <w:lvlJc w:val="left"/>
      <w:pPr>
        <w:ind w:left="4722" w:hanging="360"/>
      </w:pPr>
      <w:rPr>
        <w:rFonts w:ascii="Symbol" w:hAnsi="Symbol" w:hint="default"/>
      </w:rPr>
    </w:lvl>
    <w:lvl w:ilvl="7" w:tplc="0C090003" w:tentative="1">
      <w:start w:val="1"/>
      <w:numFmt w:val="bullet"/>
      <w:lvlText w:val="o"/>
      <w:lvlJc w:val="left"/>
      <w:pPr>
        <w:ind w:left="5442" w:hanging="360"/>
      </w:pPr>
      <w:rPr>
        <w:rFonts w:ascii="Courier New" w:hAnsi="Courier New" w:cs="Courier New" w:hint="default"/>
      </w:rPr>
    </w:lvl>
    <w:lvl w:ilvl="8" w:tplc="0C090005" w:tentative="1">
      <w:start w:val="1"/>
      <w:numFmt w:val="bullet"/>
      <w:lvlText w:val=""/>
      <w:lvlJc w:val="left"/>
      <w:pPr>
        <w:ind w:left="6162" w:hanging="360"/>
      </w:pPr>
      <w:rPr>
        <w:rFonts w:ascii="Wingdings" w:hAnsi="Wingdings" w:hint="default"/>
      </w:rPr>
    </w:lvl>
  </w:abstractNum>
  <w:abstractNum w:abstractNumId="22" w15:restartNumberingAfterBreak="0">
    <w:nsid w:val="267F0C8B"/>
    <w:multiLevelType w:val="multilevel"/>
    <w:tmpl w:val="E4A4E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E36FDB"/>
    <w:multiLevelType w:val="hybridMultilevel"/>
    <w:tmpl w:val="3592787C"/>
    <w:lvl w:ilvl="0" w:tplc="0C09000F">
      <w:start w:val="4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9985474"/>
    <w:multiLevelType w:val="multilevel"/>
    <w:tmpl w:val="611AA6CE"/>
    <w:lvl w:ilvl="0">
      <w:start w:val="1"/>
      <w:numFmt w:val="upperLetter"/>
      <w:lvlText w:val="%1)"/>
      <w:lvlJc w:val="left"/>
      <w:pPr>
        <w:ind w:left="567" w:hanging="567"/>
      </w:pPr>
      <w:rPr>
        <w:rFonts w:asciiTheme="minorHAnsi" w:eastAsia="Times New Roman" w:hAnsiTheme="minorHAnsi" w:cstheme="minorHAnsi" w:hint="default"/>
        <w:b w:val="0"/>
        <w:bCs w:val="0"/>
        <w:color w:val="FF0000"/>
      </w:rPr>
    </w:lvl>
    <w:lvl w:ilvl="1">
      <w:start w:val="1"/>
      <w:numFmt w:val="upperRoman"/>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A652DC2"/>
    <w:multiLevelType w:val="hybridMultilevel"/>
    <w:tmpl w:val="47226C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B5762FA"/>
    <w:multiLevelType w:val="hybridMultilevel"/>
    <w:tmpl w:val="D22A4A2C"/>
    <w:lvl w:ilvl="0" w:tplc="1A6A9330">
      <w:start w:val="1"/>
      <w:numFmt w:val="bullet"/>
      <w:lvlText w:val="-"/>
      <w:lvlJc w:val="left"/>
      <w:pPr>
        <w:ind w:left="720" w:hanging="360"/>
      </w:pPr>
      <w:rPr>
        <w:rFonts w:ascii="STKaiti" w:eastAsia="STKaiti" w:hAnsi="STKait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5B1D07"/>
    <w:multiLevelType w:val="hybridMultilevel"/>
    <w:tmpl w:val="702266AE"/>
    <w:lvl w:ilvl="0" w:tplc="EEAA88FA">
      <w:start w:val="1"/>
      <w:numFmt w:val="upp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F0C1103"/>
    <w:multiLevelType w:val="hybridMultilevel"/>
    <w:tmpl w:val="8DB85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28303E8"/>
    <w:multiLevelType w:val="hybridMultilevel"/>
    <w:tmpl w:val="34CA8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E74FD4"/>
    <w:multiLevelType w:val="hybridMultilevel"/>
    <w:tmpl w:val="2FF090CE"/>
    <w:lvl w:ilvl="0" w:tplc="1A6A9330">
      <w:start w:val="1"/>
      <w:numFmt w:val="bullet"/>
      <w:lvlText w:val="-"/>
      <w:lvlJc w:val="left"/>
      <w:rPr>
        <w:rFonts w:ascii="STKaiti" w:eastAsia="STKaiti" w:hAnsi="STKaiti"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7A276F9"/>
    <w:multiLevelType w:val="hybridMultilevel"/>
    <w:tmpl w:val="62A4C21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9FC3A87"/>
    <w:multiLevelType w:val="multilevel"/>
    <w:tmpl w:val="3C923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E82590"/>
    <w:multiLevelType w:val="hybridMultilevel"/>
    <w:tmpl w:val="6B1A641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BA278F4"/>
    <w:multiLevelType w:val="multilevel"/>
    <w:tmpl w:val="934AE1A0"/>
    <w:lvl w:ilvl="0">
      <w:start w:val="4"/>
      <w:numFmt w:val="decimal"/>
      <w:lvlText w:val="%1"/>
      <w:lvlJc w:val="left"/>
      <w:pPr>
        <w:ind w:left="525" w:hanging="525"/>
      </w:pPr>
      <w:rPr>
        <w:rFonts w:hint="default"/>
        <w:b/>
        <w:bCs/>
      </w:rPr>
    </w:lvl>
    <w:lvl w:ilvl="1">
      <w:start w:val="2"/>
      <w:numFmt w:val="decimal"/>
      <w:lvlText w:val="%1.%2"/>
      <w:lvlJc w:val="left"/>
      <w:pPr>
        <w:ind w:left="596"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5" w15:restartNumberingAfterBreak="0">
    <w:nsid w:val="3BCE10FA"/>
    <w:multiLevelType w:val="hybridMultilevel"/>
    <w:tmpl w:val="7AE4E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CEC7B70"/>
    <w:multiLevelType w:val="multilevel"/>
    <w:tmpl w:val="8B3AA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F21A3E"/>
    <w:multiLevelType w:val="hybridMultilevel"/>
    <w:tmpl w:val="F394F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55463F5"/>
    <w:multiLevelType w:val="hybridMultilevel"/>
    <w:tmpl w:val="1410FD2C"/>
    <w:lvl w:ilvl="0" w:tplc="1A6A9330">
      <w:start w:val="1"/>
      <w:numFmt w:val="bullet"/>
      <w:lvlText w:val="-"/>
      <w:lvlJc w:val="left"/>
      <w:pPr>
        <w:ind w:left="720" w:hanging="360"/>
      </w:pPr>
      <w:rPr>
        <w:rFonts w:ascii="STKaiti" w:eastAsia="STKaiti" w:hAnsi="STKait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C43C24"/>
    <w:multiLevelType w:val="hybridMultilevel"/>
    <w:tmpl w:val="BC86F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97E1D69"/>
    <w:multiLevelType w:val="hybridMultilevel"/>
    <w:tmpl w:val="E758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AAC7DB7"/>
    <w:multiLevelType w:val="hybridMultilevel"/>
    <w:tmpl w:val="BD82D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AE45C24"/>
    <w:multiLevelType w:val="hybridMultilevel"/>
    <w:tmpl w:val="61D6D030"/>
    <w:lvl w:ilvl="0" w:tplc="47D07DD8">
      <w:start w:val="1"/>
      <w:numFmt w:val="lowerLetter"/>
      <w:lvlText w:val="(%1)"/>
      <w:lvlJc w:val="left"/>
      <w:pPr>
        <w:ind w:left="360" w:hanging="360"/>
      </w:pPr>
      <w:rPr>
        <w:rFonts w:hint="default"/>
        <w:i/>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B496F8C"/>
    <w:multiLevelType w:val="hybridMultilevel"/>
    <w:tmpl w:val="7D64D248"/>
    <w:lvl w:ilvl="0" w:tplc="1A6A9330">
      <w:start w:val="1"/>
      <w:numFmt w:val="bullet"/>
      <w:lvlText w:val="-"/>
      <w:lvlJc w:val="left"/>
      <w:pPr>
        <w:ind w:left="360" w:hanging="360"/>
      </w:pPr>
      <w:rPr>
        <w:rFonts w:ascii="STKaiti" w:eastAsia="STKaiti" w:hAnsi="STKaiti" w:hint="eastAsi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D9E6A01"/>
    <w:multiLevelType w:val="multilevel"/>
    <w:tmpl w:val="DEA4FEDC"/>
    <w:styleLink w:val="CurrentList2"/>
    <w:lvl w:ilvl="0">
      <w:start w:val="1"/>
      <w:numFmt w:val="upperLetter"/>
      <w:lvlText w:val="%1)"/>
      <w:lvlJc w:val="left"/>
      <w:pPr>
        <w:ind w:left="720" w:hanging="360"/>
      </w:pPr>
      <w:rPr>
        <w:rFonts w:asciiTheme="minorHAnsi" w:eastAsia="Times New Roman" w:hAnsiTheme="minorHAnsi" w:cstheme="minorHAns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5002B5"/>
    <w:multiLevelType w:val="multilevel"/>
    <w:tmpl w:val="2F0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7323E6"/>
    <w:multiLevelType w:val="hybridMultilevel"/>
    <w:tmpl w:val="AC48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0A68D1"/>
    <w:multiLevelType w:val="hybridMultilevel"/>
    <w:tmpl w:val="BD726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73F6699"/>
    <w:multiLevelType w:val="hybridMultilevel"/>
    <w:tmpl w:val="6D2A7A9C"/>
    <w:lvl w:ilvl="0" w:tplc="1A6A9330">
      <w:start w:val="1"/>
      <w:numFmt w:val="bullet"/>
      <w:lvlText w:val="-"/>
      <w:lvlJc w:val="left"/>
      <w:pPr>
        <w:ind w:left="720" w:hanging="360"/>
      </w:pPr>
      <w:rPr>
        <w:rFonts w:ascii="STKaiti" w:eastAsia="STKaiti" w:hAnsi="STKait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77145F4"/>
    <w:multiLevelType w:val="hybridMultilevel"/>
    <w:tmpl w:val="EB84C0C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7B92B15"/>
    <w:multiLevelType w:val="hybridMultilevel"/>
    <w:tmpl w:val="0EC02B72"/>
    <w:lvl w:ilvl="0" w:tplc="0C090001">
      <w:start w:val="1"/>
      <w:numFmt w:val="bullet"/>
      <w:lvlText w:val=""/>
      <w:lvlJc w:val="left"/>
      <w:pPr>
        <w:ind w:left="1258" w:hanging="360"/>
      </w:pPr>
      <w:rPr>
        <w:rFonts w:ascii="Symbol" w:hAnsi="Symbol" w:hint="default"/>
      </w:rPr>
    </w:lvl>
    <w:lvl w:ilvl="1" w:tplc="0C090003">
      <w:start w:val="1"/>
      <w:numFmt w:val="bullet"/>
      <w:lvlText w:val="o"/>
      <w:lvlJc w:val="left"/>
      <w:pPr>
        <w:ind w:left="1978" w:hanging="360"/>
      </w:pPr>
      <w:rPr>
        <w:rFonts w:ascii="Courier New" w:hAnsi="Courier New" w:cs="Courier New" w:hint="default"/>
      </w:rPr>
    </w:lvl>
    <w:lvl w:ilvl="2" w:tplc="0C090005" w:tentative="1">
      <w:start w:val="1"/>
      <w:numFmt w:val="bullet"/>
      <w:lvlText w:val=""/>
      <w:lvlJc w:val="left"/>
      <w:pPr>
        <w:ind w:left="2698" w:hanging="360"/>
      </w:pPr>
      <w:rPr>
        <w:rFonts w:ascii="Wingdings" w:hAnsi="Wingdings" w:hint="default"/>
      </w:rPr>
    </w:lvl>
    <w:lvl w:ilvl="3" w:tplc="0C090001" w:tentative="1">
      <w:start w:val="1"/>
      <w:numFmt w:val="bullet"/>
      <w:lvlText w:val=""/>
      <w:lvlJc w:val="left"/>
      <w:pPr>
        <w:ind w:left="3418" w:hanging="360"/>
      </w:pPr>
      <w:rPr>
        <w:rFonts w:ascii="Symbol" w:hAnsi="Symbol" w:hint="default"/>
      </w:rPr>
    </w:lvl>
    <w:lvl w:ilvl="4" w:tplc="0C090003" w:tentative="1">
      <w:start w:val="1"/>
      <w:numFmt w:val="bullet"/>
      <w:lvlText w:val="o"/>
      <w:lvlJc w:val="left"/>
      <w:pPr>
        <w:ind w:left="4138" w:hanging="360"/>
      </w:pPr>
      <w:rPr>
        <w:rFonts w:ascii="Courier New" w:hAnsi="Courier New" w:cs="Courier New" w:hint="default"/>
      </w:rPr>
    </w:lvl>
    <w:lvl w:ilvl="5" w:tplc="0C090005" w:tentative="1">
      <w:start w:val="1"/>
      <w:numFmt w:val="bullet"/>
      <w:lvlText w:val=""/>
      <w:lvlJc w:val="left"/>
      <w:pPr>
        <w:ind w:left="4858" w:hanging="360"/>
      </w:pPr>
      <w:rPr>
        <w:rFonts w:ascii="Wingdings" w:hAnsi="Wingdings" w:hint="default"/>
      </w:rPr>
    </w:lvl>
    <w:lvl w:ilvl="6" w:tplc="0C090001" w:tentative="1">
      <w:start w:val="1"/>
      <w:numFmt w:val="bullet"/>
      <w:lvlText w:val=""/>
      <w:lvlJc w:val="left"/>
      <w:pPr>
        <w:ind w:left="5578" w:hanging="360"/>
      </w:pPr>
      <w:rPr>
        <w:rFonts w:ascii="Symbol" w:hAnsi="Symbol" w:hint="default"/>
      </w:rPr>
    </w:lvl>
    <w:lvl w:ilvl="7" w:tplc="0C090003" w:tentative="1">
      <w:start w:val="1"/>
      <w:numFmt w:val="bullet"/>
      <w:lvlText w:val="o"/>
      <w:lvlJc w:val="left"/>
      <w:pPr>
        <w:ind w:left="6298" w:hanging="360"/>
      </w:pPr>
      <w:rPr>
        <w:rFonts w:ascii="Courier New" w:hAnsi="Courier New" w:cs="Courier New" w:hint="default"/>
      </w:rPr>
    </w:lvl>
    <w:lvl w:ilvl="8" w:tplc="0C090005" w:tentative="1">
      <w:start w:val="1"/>
      <w:numFmt w:val="bullet"/>
      <w:lvlText w:val=""/>
      <w:lvlJc w:val="left"/>
      <w:pPr>
        <w:ind w:left="7018" w:hanging="360"/>
      </w:pPr>
      <w:rPr>
        <w:rFonts w:ascii="Wingdings" w:hAnsi="Wingdings" w:hint="default"/>
      </w:rPr>
    </w:lvl>
  </w:abstractNum>
  <w:abstractNum w:abstractNumId="51" w15:restartNumberingAfterBreak="0">
    <w:nsid w:val="58905DE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B8843C3"/>
    <w:multiLevelType w:val="hybridMultilevel"/>
    <w:tmpl w:val="C2E66D98"/>
    <w:lvl w:ilvl="0" w:tplc="1A6A9330">
      <w:start w:val="1"/>
      <w:numFmt w:val="bullet"/>
      <w:lvlText w:val="-"/>
      <w:lvlJc w:val="left"/>
      <w:pPr>
        <w:ind w:left="1146" w:hanging="360"/>
      </w:pPr>
      <w:rPr>
        <w:rFonts w:ascii="STKaiti" w:eastAsia="STKaiti" w:hAnsi="STKaiti" w:hint="eastAsi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3" w15:restartNumberingAfterBreak="0">
    <w:nsid w:val="5BE478AE"/>
    <w:multiLevelType w:val="hybridMultilevel"/>
    <w:tmpl w:val="1F4E7B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5CF20A99"/>
    <w:multiLevelType w:val="hybridMultilevel"/>
    <w:tmpl w:val="61F8E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0D47BD5"/>
    <w:multiLevelType w:val="hybridMultilevel"/>
    <w:tmpl w:val="EF8EBCD4"/>
    <w:lvl w:ilvl="0" w:tplc="A1FCCA68">
      <w:start w:val="166"/>
      <w:numFmt w:val="decimal"/>
      <w:lvlText w:val="%1."/>
      <w:lvlJc w:val="left"/>
      <w:pPr>
        <w:ind w:left="420" w:hanging="42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1A2F3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1FC56F2"/>
    <w:multiLevelType w:val="multilevel"/>
    <w:tmpl w:val="DEA4FEDC"/>
    <w:numStyleLink w:val="CurrentList2"/>
  </w:abstractNum>
  <w:abstractNum w:abstractNumId="58" w15:restartNumberingAfterBreak="0">
    <w:nsid w:val="67F161AE"/>
    <w:multiLevelType w:val="hybridMultilevel"/>
    <w:tmpl w:val="3F52B840"/>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59" w15:restartNumberingAfterBreak="0">
    <w:nsid w:val="69E135C8"/>
    <w:multiLevelType w:val="hybridMultilevel"/>
    <w:tmpl w:val="A0101ED2"/>
    <w:lvl w:ilvl="0" w:tplc="D10071A2">
      <w:start w:val="3"/>
      <w:numFmt w:val="decimal"/>
      <w:lvlText w:val="%1."/>
      <w:lvlJc w:val="left"/>
      <w:pPr>
        <w:ind w:left="1800" w:hanging="360"/>
      </w:pPr>
      <w:rPr>
        <w:rFonts w:hint="default"/>
        <w:b w:val="0"/>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6A8C5BF9"/>
    <w:multiLevelType w:val="hybridMultilevel"/>
    <w:tmpl w:val="6BDC2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BE87246"/>
    <w:multiLevelType w:val="hybridMultilevel"/>
    <w:tmpl w:val="6088B08A"/>
    <w:lvl w:ilvl="0" w:tplc="1A6A9330">
      <w:start w:val="1"/>
      <w:numFmt w:val="bullet"/>
      <w:lvlText w:val="-"/>
      <w:lvlJc w:val="left"/>
      <w:pPr>
        <w:ind w:left="720" w:hanging="360"/>
      </w:pPr>
      <w:rPr>
        <w:rFonts w:ascii="STKaiti" w:eastAsia="STKaiti" w:hAnsi="STKait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9636B0"/>
    <w:multiLevelType w:val="hybridMultilevel"/>
    <w:tmpl w:val="9A2ACBA8"/>
    <w:lvl w:ilvl="0" w:tplc="1A6A9330">
      <w:start w:val="1"/>
      <w:numFmt w:val="bullet"/>
      <w:lvlText w:val="-"/>
      <w:lvlJc w:val="left"/>
      <w:pPr>
        <w:ind w:left="720" w:hanging="360"/>
      </w:pPr>
      <w:rPr>
        <w:rFonts w:ascii="STKaiti" w:eastAsia="STKaiti" w:hAnsi="STKait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66141D"/>
    <w:multiLevelType w:val="hybridMultilevel"/>
    <w:tmpl w:val="3014E0A2"/>
    <w:lvl w:ilvl="0" w:tplc="4C40C612">
      <w:start w:val="109"/>
      <w:numFmt w:val="decimal"/>
      <w:lvlText w:val="%1."/>
      <w:lvlJc w:val="left"/>
      <w:pPr>
        <w:ind w:left="780" w:hanging="42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26A2ED0"/>
    <w:multiLevelType w:val="hybridMultilevel"/>
    <w:tmpl w:val="215E88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2C67031"/>
    <w:multiLevelType w:val="hybridMultilevel"/>
    <w:tmpl w:val="8A3A7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2DF2385"/>
    <w:multiLevelType w:val="hybridMultilevel"/>
    <w:tmpl w:val="E934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4E662A3"/>
    <w:multiLevelType w:val="multilevel"/>
    <w:tmpl w:val="8A66F7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63C310D"/>
    <w:multiLevelType w:val="hybridMultilevel"/>
    <w:tmpl w:val="E3001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8676B7C"/>
    <w:multiLevelType w:val="multilevel"/>
    <w:tmpl w:val="6F52F7A2"/>
    <w:lvl w:ilvl="0">
      <w:start w:val="1"/>
      <w:numFmt w:val="decimal"/>
      <w:lvlText w:val="%1."/>
      <w:lvlJc w:val="left"/>
      <w:pPr>
        <w:ind w:left="720" w:hanging="360"/>
      </w:pPr>
      <w:rPr>
        <w:rFonts w:eastAsia="Calibri" w:hint="default"/>
        <w:b/>
        <w:bCs/>
        <w:color w:val="auto"/>
      </w:rPr>
    </w:lvl>
    <w:lvl w:ilvl="1">
      <w:start w:val="2"/>
      <w:numFmt w:val="decimal"/>
      <w:isLgl/>
      <w:lvlText w:val="%1.%2"/>
      <w:lvlJc w:val="left"/>
      <w:pPr>
        <w:ind w:left="960" w:hanging="600"/>
      </w:pPr>
      <w:rPr>
        <w:rFonts w:hint="default"/>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D696FC0"/>
    <w:multiLevelType w:val="hybridMultilevel"/>
    <w:tmpl w:val="71AC4A26"/>
    <w:lvl w:ilvl="0" w:tplc="EFECE40E">
      <w:start w:val="58"/>
      <w:numFmt w:val="decimal"/>
      <w:lvlText w:val="%1."/>
      <w:lvlJc w:val="left"/>
      <w:pPr>
        <w:ind w:left="644" w:hanging="360"/>
      </w:pPr>
      <w:rPr>
        <w:rFonts w:hint="default"/>
        <w:b w:val="0"/>
        <w:b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1" w15:restartNumberingAfterBreak="0">
    <w:nsid w:val="7D7A0282"/>
    <w:multiLevelType w:val="hybridMultilevel"/>
    <w:tmpl w:val="A36AA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F84413C"/>
    <w:multiLevelType w:val="hybridMultilevel"/>
    <w:tmpl w:val="AED25E12"/>
    <w:lvl w:ilvl="0" w:tplc="1A6A9330">
      <w:start w:val="1"/>
      <w:numFmt w:val="bullet"/>
      <w:lvlText w:val="-"/>
      <w:lvlJc w:val="left"/>
      <w:pPr>
        <w:ind w:left="720" w:hanging="360"/>
      </w:pPr>
      <w:rPr>
        <w:rFonts w:ascii="STKaiti" w:eastAsia="STKaiti" w:hAnsi="STKait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259823">
    <w:abstractNumId w:val="50"/>
  </w:num>
  <w:num w:numId="2" w16cid:durableId="238443831">
    <w:abstractNumId w:val="26"/>
  </w:num>
  <w:num w:numId="3" w16cid:durableId="1748263095">
    <w:abstractNumId w:val="69"/>
  </w:num>
  <w:num w:numId="4" w16cid:durableId="893083844">
    <w:abstractNumId w:val="15"/>
  </w:num>
  <w:num w:numId="5" w16cid:durableId="1980765642">
    <w:abstractNumId w:val="18"/>
  </w:num>
  <w:num w:numId="6" w16cid:durableId="802889306">
    <w:abstractNumId w:val="51"/>
  </w:num>
  <w:num w:numId="7" w16cid:durableId="1128284390">
    <w:abstractNumId w:val="0"/>
  </w:num>
  <w:num w:numId="8" w16cid:durableId="814566456">
    <w:abstractNumId w:val="6"/>
  </w:num>
  <w:num w:numId="9" w16cid:durableId="513153665">
    <w:abstractNumId w:val="45"/>
  </w:num>
  <w:num w:numId="10" w16cid:durableId="1230267315">
    <w:abstractNumId w:val="23"/>
  </w:num>
  <w:num w:numId="11" w16cid:durableId="312567033">
    <w:abstractNumId w:val="58"/>
  </w:num>
  <w:num w:numId="12" w16cid:durableId="1669211076">
    <w:abstractNumId w:val="64"/>
  </w:num>
  <w:num w:numId="13" w16cid:durableId="1718119245">
    <w:abstractNumId w:val="29"/>
  </w:num>
  <w:num w:numId="14" w16cid:durableId="122695420">
    <w:abstractNumId w:val="38"/>
  </w:num>
  <w:num w:numId="15" w16cid:durableId="783426862">
    <w:abstractNumId w:val="42"/>
  </w:num>
  <w:num w:numId="16" w16cid:durableId="879633408">
    <w:abstractNumId w:val="35"/>
  </w:num>
  <w:num w:numId="17" w16cid:durableId="1469087484">
    <w:abstractNumId w:val="41"/>
  </w:num>
  <w:num w:numId="18" w16cid:durableId="905654138">
    <w:abstractNumId w:val="16"/>
  </w:num>
  <w:num w:numId="19" w16cid:durableId="1792047418">
    <w:abstractNumId w:val="72"/>
  </w:num>
  <w:num w:numId="20" w16cid:durableId="1133912936">
    <w:abstractNumId w:val="5"/>
  </w:num>
  <w:num w:numId="21" w16cid:durableId="1626932053">
    <w:abstractNumId w:val="9"/>
  </w:num>
  <w:num w:numId="22" w16cid:durableId="835657702">
    <w:abstractNumId w:val="61"/>
  </w:num>
  <w:num w:numId="23" w16cid:durableId="355230379">
    <w:abstractNumId w:val="1"/>
  </w:num>
  <w:num w:numId="24" w16cid:durableId="1641572940">
    <w:abstractNumId w:val="31"/>
  </w:num>
  <w:num w:numId="25" w16cid:durableId="1862890573">
    <w:abstractNumId w:val="56"/>
  </w:num>
  <w:num w:numId="26" w16cid:durableId="1792749316">
    <w:abstractNumId w:val="59"/>
  </w:num>
  <w:num w:numId="27" w16cid:durableId="535384652">
    <w:abstractNumId w:val="62"/>
  </w:num>
  <w:num w:numId="28" w16cid:durableId="1027758434">
    <w:abstractNumId w:val="52"/>
  </w:num>
  <w:num w:numId="29" w16cid:durableId="2110854123">
    <w:abstractNumId w:val="70"/>
  </w:num>
  <w:num w:numId="30" w16cid:durableId="666323883">
    <w:abstractNumId w:val="67"/>
  </w:num>
  <w:num w:numId="31" w16cid:durableId="1444783">
    <w:abstractNumId w:val="10"/>
  </w:num>
  <w:num w:numId="32" w16cid:durableId="988363214">
    <w:abstractNumId w:val="32"/>
  </w:num>
  <w:num w:numId="33" w16cid:durableId="1361056138">
    <w:abstractNumId w:val="22"/>
  </w:num>
  <w:num w:numId="34" w16cid:durableId="663358354">
    <w:abstractNumId w:val="36"/>
  </w:num>
  <w:num w:numId="35" w16cid:durableId="263152077">
    <w:abstractNumId w:val="46"/>
  </w:num>
  <w:num w:numId="36" w16cid:durableId="1654406904">
    <w:abstractNumId w:val="13"/>
  </w:num>
  <w:num w:numId="37" w16cid:durableId="463502170">
    <w:abstractNumId w:val="3"/>
  </w:num>
  <w:num w:numId="38" w16cid:durableId="1128085265">
    <w:abstractNumId w:val="44"/>
  </w:num>
  <w:num w:numId="39" w16cid:durableId="1399353820">
    <w:abstractNumId w:val="57"/>
    <w:lvlOverride w:ilvl="0">
      <w:lvl w:ilvl="0">
        <w:start w:val="1"/>
        <w:numFmt w:val="upperLetter"/>
        <w:lvlText w:val="%1)"/>
        <w:lvlJc w:val="left"/>
        <w:pPr>
          <w:ind w:left="1920" w:hanging="360"/>
        </w:pPr>
        <w:rPr>
          <w:rFonts w:asciiTheme="minorHAnsi" w:eastAsia="Times New Roman" w:hAnsiTheme="minorHAnsi" w:cstheme="minorHAnsi"/>
          <w:color w:val="FF0000"/>
        </w:rPr>
      </w:lvl>
    </w:lvlOverride>
  </w:num>
  <w:num w:numId="40" w16cid:durableId="1136295523">
    <w:abstractNumId w:val="71"/>
  </w:num>
  <w:num w:numId="41" w16cid:durableId="1081372835">
    <w:abstractNumId w:val="27"/>
  </w:num>
  <w:num w:numId="42" w16cid:durableId="282348741">
    <w:abstractNumId w:val="24"/>
  </w:num>
  <w:num w:numId="43" w16cid:durableId="1181503123">
    <w:abstractNumId w:val="55"/>
  </w:num>
  <w:num w:numId="44" w16cid:durableId="667906404">
    <w:abstractNumId w:val="47"/>
  </w:num>
  <w:num w:numId="45" w16cid:durableId="689071013">
    <w:abstractNumId w:val="4"/>
  </w:num>
  <w:num w:numId="46" w16cid:durableId="507451181">
    <w:abstractNumId w:val="11"/>
  </w:num>
  <w:num w:numId="47" w16cid:durableId="1729764779">
    <w:abstractNumId w:val="63"/>
  </w:num>
  <w:num w:numId="48" w16cid:durableId="1244293284">
    <w:abstractNumId w:val="30"/>
  </w:num>
  <w:num w:numId="49" w16cid:durableId="1920551399">
    <w:abstractNumId w:val="48"/>
  </w:num>
  <w:num w:numId="50" w16cid:durableId="1946113897">
    <w:abstractNumId w:val="12"/>
  </w:num>
  <w:num w:numId="51" w16cid:durableId="992559449">
    <w:abstractNumId w:val="37"/>
  </w:num>
  <w:num w:numId="52" w16cid:durableId="349576270">
    <w:abstractNumId w:val="7"/>
  </w:num>
  <w:num w:numId="53" w16cid:durableId="1825704214">
    <w:abstractNumId w:val="28"/>
  </w:num>
  <w:num w:numId="54" w16cid:durableId="2097939828">
    <w:abstractNumId w:val="54"/>
  </w:num>
  <w:num w:numId="55" w16cid:durableId="1814635771">
    <w:abstractNumId w:val="68"/>
  </w:num>
  <w:num w:numId="56" w16cid:durableId="216748678">
    <w:abstractNumId w:val="17"/>
  </w:num>
  <w:num w:numId="57" w16cid:durableId="263730238">
    <w:abstractNumId w:val="60"/>
  </w:num>
  <w:num w:numId="58" w16cid:durableId="831216810">
    <w:abstractNumId w:val="34"/>
  </w:num>
  <w:num w:numId="59" w16cid:durableId="28919938">
    <w:abstractNumId w:val="49"/>
  </w:num>
  <w:num w:numId="60" w16cid:durableId="179707559">
    <w:abstractNumId w:val="25"/>
  </w:num>
  <w:num w:numId="61" w16cid:durableId="287202420">
    <w:abstractNumId w:val="8"/>
  </w:num>
  <w:num w:numId="62" w16cid:durableId="339544979">
    <w:abstractNumId w:val="33"/>
  </w:num>
  <w:num w:numId="63" w16cid:durableId="246353839">
    <w:abstractNumId w:val="53"/>
  </w:num>
  <w:num w:numId="64" w16cid:durableId="1242255126">
    <w:abstractNumId w:val="39"/>
  </w:num>
  <w:num w:numId="65" w16cid:durableId="2096974656">
    <w:abstractNumId w:val="21"/>
  </w:num>
  <w:num w:numId="66" w16cid:durableId="455835275">
    <w:abstractNumId w:val="65"/>
  </w:num>
  <w:num w:numId="67" w16cid:durableId="1517697594">
    <w:abstractNumId w:val="2"/>
  </w:num>
  <w:num w:numId="68" w16cid:durableId="932973018">
    <w:abstractNumId w:val="20"/>
  </w:num>
  <w:num w:numId="69" w16cid:durableId="765617670">
    <w:abstractNumId w:val="43"/>
  </w:num>
  <w:num w:numId="70" w16cid:durableId="294410222">
    <w:abstractNumId w:val="14"/>
  </w:num>
  <w:num w:numId="71" w16cid:durableId="2084058101">
    <w:abstractNumId w:val="66"/>
  </w:num>
  <w:num w:numId="72" w16cid:durableId="989939728">
    <w:abstractNumId w:val="40"/>
  </w:num>
  <w:num w:numId="73" w16cid:durableId="324671433">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5A"/>
    <w:rsid w:val="000006BE"/>
    <w:rsid w:val="00000E6A"/>
    <w:rsid w:val="00003313"/>
    <w:rsid w:val="00004239"/>
    <w:rsid w:val="0000436E"/>
    <w:rsid w:val="0000496C"/>
    <w:rsid w:val="00004A8B"/>
    <w:rsid w:val="000063B0"/>
    <w:rsid w:val="00006F75"/>
    <w:rsid w:val="000100C4"/>
    <w:rsid w:val="000105A9"/>
    <w:rsid w:val="0001066E"/>
    <w:rsid w:val="00010A42"/>
    <w:rsid w:val="000119BA"/>
    <w:rsid w:val="00012EAF"/>
    <w:rsid w:val="00015112"/>
    <w:rsid w:val="0001522A"/>
    <w:rsid w:val="00015270"/>
    <w:rsid w:val="00015CB6"/>
    <w:rsid w:val="000160A2"/>
    <w:rsid w:val="00021555"/>
    <w:rsid w:val="000228ED"/>
    <w:rsid w:val="000246B3"/>
    <w:rsid w:val="00027E4C"/>
    <w:rsid w:val="0003001C"/>
    <w:rsid w:val="000306EB"/>
    <w:rsid w:val="00030F4A"/>
    <w:rsid w:val="00032B8F"/>
    <w:rsid w:val="000335A7"/>
    <w:rsid w:val="000335E8"/>
    <w:rsid w:val="00035836"/>
    <w:rsid w:val="000419D0"/>
    <w:rsid w:val="00044B46"/>
    <w:rsid w:val="00046421"/>
    <w:rsid w:val="00051886"/>
    <w:rsid w:val="000520B0"/>
    <w:rsid w:val="0005215C"/>
    <w:rsid w:val="00052E49"/>
    <w:rsid w:val="00053ABE"/>
    <w:rsid w:val="000566A9"/>
    <w:rsid w:val="00056F00"/>
    <w:rsid w:val="00060293"/>
    <w:rsid w:val="00060953"/>
    <w:rsid w:val="0006106B"/>
    <w:rsid w:val="00062584"/>
    <w:rsid w:val="00062B85"/>
    <w:rsid w:val="0006569F"/>
    <w:rsid w:val="00065C5F"/>
    <w:rsid w:val="00067A48"/>
    <w:rsid w:val="000702B5"/>
    <w:rsid w:val="00070324"/>
    <w:rsid w:val="000706AD"/>
    <w:rsid w:val="000718C0"/>
    <w:rsid w:val="0007238A"/>
    <w:rsid w:val="000723AE"/>
    <w:rsid w:val="0007275C"/>
    <w:rsid w:val="0007323D"/>
    <w:rsid w:val="00073274"/>
    <w:rsid w:val="000744EC"/>
    <w:rsid w:val="00076790"/>
    <w:rsid w:val="00077856"/>
    <w:rsid w:val="00081B96"/>
    <w:rsid w:val="0008241A"/>
    <w:rsid w:val="00083587"/>
    <w:rsid w:val="00084415"/>
    <w:rsid w:val="00084552"/>
    <w:rsid w:val="00084BC3"/>
    <w:rsid w:val="00085485"/>
    <w:rsid w:val="00085C27"/>
    <w:rsid w:val="00085FA4"/>
    <w:rsid w:val="000871B5"/>
    <w:rsid w:val="00091593"/>
    <w:rsid w:val="000933AA"/>
    <w:rsid w:val="000934FD"/>
    <w:rsid w:val="000938D6"/>
    <w:rsid w:val="0009399C"/>
    <w:rsid w:val="0009476E"/>
    <w:rsid w:val="00095345"/>
    <w:rsid w:val="000953AC"/>
    <w:rsid w:val="00095EA6"/>
    <w:rsid w:val="00096DC2"/>
    <w:rsid w:val="000A1D77"/>
    <w:rsid w:val="000A3511"/>
    <w:rsid w:val="000A3619"/>
    <w:rsid w:val="000A393F"/>
    <w:rsid w:val="000A4C7F"/>
    <w:rsid w:val="000A4DA4"/>
    <w:rsid w:val="000A5723"/>
    <w:rsid w:val="000A5915"/>
    <w:rsid w:val="000A65F9"/>
    <w:rsid w:val="000A7401"/>
    <w:rsid w:val="000A7CD6"/>
    <w:rsid w:val="000A7D0C"/>
    <w:rsid w:val="000B208D"/>
    <w:rsid w:val="000B22CE"/>
    <w:rsid w:val="000B5478"/>
    <w:rsid w:val="000B548C"/>
    <w:rsid w:val="000B56B1"/>
    <w:rsid w:val="000C4042"/>
    <w:rsid w:val="000C4808"/>
    <w:rsid w:val="000C6D40"/>
    <w:rsid w:val="000C7D23"/>
    <w:rsid w:val="000D05FA"/>
    <w:rsid w:val="000D23AA"/>
    <w:rsid w:val="000D23E9"/>
    <w:rsid w:val="000D2A18"/>
    <w:rsid w:val="000D3162"/>
    <w:rsid w:val="000D47AA"/>
    <w:rsid w:val="000D5B57"/>
    <w:rsid w:val="000D635E"/>
    <w:rsid w:val="000D7037"/>
    <w:rsid w:val="000D7EA9"/>
    <w:rsid w:val="000E0780"/>
    <w:rsid w:val="000E117B"/>
    <w:rsid w:val="000E1408"/>
    <w:rsid w:val="000E1C68"/>
    <w:rsid w:val="000E31F2"/>
    <w:rsid w:val="000E4613"/>
    <w:rsid w:val="000E5AF8"/>
    <w:rsid w:val="000E74A5"/>
    <w:rsid w:val="000E7BE7"/>
    <w:rsid w:val="000E7DB8"/>
    <w:rsid w:val="000F0237"/>
    <w:rsid w:val="000F1AFD"/>
    <w:rsid w:val="000F289A"/>
    <w:rsid w:val="000F2D44"/>
    <w:rsid w:val="000F3EE3"/>
    <w:rsid w:val="000F3FD7"/>
    <w:rsid w:val="000F4620"/>
    <w:rsid w:val="000F5BAE"/>
    <w:rsid w:val="000F660C"/>
    <w:rsid w:val="000F66B3"/>
    <w:rsid w:val="0010093D"/>
    <w:rsid w:val="00100F89"/>
    <w:rsid w:val="00101ABD"/>
    <w:rsid w:val="00102009"/>
    <w:rsid w:val="001048DE"/>
    <w:rsid w:val="00104A20"/>
    <w:rsid w:val="001068EE"/>
    <w:rsid w:val="001122D3"/>
    <w:rsid w:val="00112C48"/>
    <w:rsid w:val="001138BA"/>
    <w:rsid w:val="00115FD4"/>
    <w:rsid w:val="00117AF3"/>
    <w:rsid w:val="0012067F"/>
    <w:rsid w:val="00123035"/>
    <w:rsid w:val="00124F02"/>
    <w:rsid w:val="00124F7E"/>
    <w:rsid w:val="0012589B"/>
    <w:rsid w:val="001266ED"/>
    <w:rsid w:val="001300B3"/>
    <w:rsid w:val="00130DD1"/>
    <w:rsid w:val="00132D2F"/>
    <w:rsid w:val="0013319B"/>
    <w:rsid w:val="001339AF"/>
    <w:rsid w:val="00134478"/>
    <w:rsid w:val="001354D3"/>
    <w:rsid w:val="00136419"/>
    <w:rsid w:val="00140951"/>
    <w:rsid w:val="00142542"/>
    <w:rsid w:val="001445A2"/>
    <w:rsid w:val="001474EF"/>
    <w:rsid w:val="00152A36"/>
    <w:rsid w:val="00156D5E"/>
    <w:rsid w:val="001611C0"/>
    <w:rsid w:val="00163B23"/>
    <w:rsid w:val="00163F8C"/>
    <w:rsid w:val="00165860"/>
    <w:rsid w:val="00165AFC"/>
    <w:rsid w:val="001724BE"/>
    <w:rsid w:val="00174169"/>
    <w:rsid w:val="00175331"/>
    <w:rsid w:val="0017557B"/>
    <w:rsid w:val="00175852"/>
    <w:rsid w:val="00176325"/>
    <w:rsid w:val="001765FE"/>
    <w:rsid w:val="00180528"/>
    <w:rsid w:val="001809B1"/>
    <w:rsid w:val="00180D84"/>
    <w:rsid w:val="00180F79"/>
    <w:rsid w:val="00182262"/>
    <w:rsid w:val="00182574"/>
    <w:rsid w:val="001828F8"/>
    <w:rsid w:val="0018313B"/>
    <w:rsid w:val="0018389F"/>
    <w:rsid w:val="00184668"/>
    <w:rsid w:val="00185537"/>
    <w:rsid w:val="0018582F"/>
    <w:rsid w:val="00185AD2"/>
    <w:rsid w:val="001864AA"/>
    <w:rsid w:val="001917E6"/>
    <w:rsid w:val="00191834"/>
    <w:rsid w:val="00192F3A"/>
    <w:rsid w:val="00192F96"/>
    <w:rsid w:val="001938FC"/>
    <w:rsid w:val="001948D0"/>
    <w:rsid w:val="00195559"/>
    <w:rsid w:val="001956C2"/>
    <w:rsid w:val="00195975"/>
    <w:rsid w:val="00196343"/>
    <w:rsid w:val="0019645C"/>
    <w:rsid w:val="0019677F"/>
    <w:rsid w:val="001A04BF"/>
    <w:rsid w:val="001A29C2"/>
    <w:rsid w:val="001A4B16"/>
    <w:rsid w:val="001A503B"/>
    <w:rsid w:val="001A508C"/>
    <w:rsid w:val="001A7670"/>
    <w:rsid w:val="001B0B72"/>
    <w:rsid w:val="001B1B0D"/>
    <w:rsid w:val="001B3FAB"/>
    <w:rsid w:val="001B4D8C"/>
    <w:rsid w:val="001B641E"/>
    <w:rsid w:val="001B72F6"/>
    <w:rsid w:val="001C1421"/>
    <w:rsid w:val="001C1934"/>
    <w:rsid w:val="001C20F2"/>
    <w:rsid w:val="001C2238"/>
    <w:rsid w:val="001C2A6A"/>
    <w:rsid w:val="001C2C08"/>
    <w:rsid w:val="001C3414"/>
    <w:rsid w:val="001C3D5D"/>
    <w:rsid w:val="001C57B1"/>
    <w:rsid w:val="001C7880"/>
    <w:rsid w:val="001D10F6"/>
    <w:rsid w:val="001D1659"/>
    <w:rsid w:val="001D1BC5"/>
    <w:rsid w:val="001D2E29"/>
    <w:rsid w:val="001D3C91"/>
    <w:rsid w:val="001D48FA"/>
    <w:rsid w:val="001D4A2E"/>
    <w:rsid w:val="001D6E87"/>
    <w:rsid w:val="001D6FC0"/>
    <w:rsid w:val="001E1C49"/>
    <w:rsid w:val="001E2759"/>
    <w:rsid w:val="001E2A52"/>
    <w:rsid w:val="001E42B9"/>
    <w:rsid w:val="001E455A"/>
    <w:rsid w:val="001E57E3"/>
    <w:rsid w:val="001F0EFD"/>
    <w:rsid w:val="001F18E4"/>
    <w:rsid w:val="001F735D"/>
    <w:rsid w:val="0020081F"/>
    <w:rsid w:val="002010B4"/>
    <w:rsid w:val="0020218A"/>
    <w:rsid w:val="00203153"/>
    <w:rsid w:val="00204FC2"/>
    <w:rsid w:val="00205533"/>
    <w:rsid w:val="00205C57"/>
    <w:rsid w:val="00207116"/>
    <w:rsid w:val="002115BF"/>
    <w:rsid w:val="00211DCA"/>
    <w:rsid w:val="00212221"/>
    <w:rsid w:val="00212A20"/>
    <w:rsid w:val="002131E9"/>
    <w:rsid w:val="0021339B"/>
    <w:rsid w:val="0021368D"/>
    <w:rsid w:val="00214CF3"/>
    <w:rsid w:val="00214CFD"/>
    <w:rsid w:val="002151D8"/>
    <w:rsid w:val="002165EC"/>
    <w:rsid w:val="00221884"/>
    <w:rsid w:val="00223CA1"/>
    <w:rsid w:val="00223D18"/>
    <w:rsid w:val="00224FA3"/>
    <w:rsid w:val="002269F8"/>
    <w:rsid w:val="0022782E"/>
    <w:rsid w:val="00230869"/>
    <w:rsid w:val="00231E74"/>
    <w:rsid w:val="002348EE"/>
    <w:rsid w:val="002349E0"/>
    <w:rsid w:val="0023527A"/>
    <w:rsid w:val="00235BC1"/>
    <w:rsid w:val="00235BDA"/>
    <w:rsid w:val="00235E5A"/>
    <w:rsid w:val="00240032"/>
    <w:rsid w:val="002412EB"/>
    <w:rsid w:val="0024143C"/>
    <w:rsid w:val="002415FC"/>
    <w:rsid w:val="00242121"/>
    <w:rsid w:val="00243F6D"/>
    <w:rsid w:val="00244AE2"/>
    <w:rsid w:val="00247D82"/>
    <w:rsid w:val="002502D0"/>
    <w:rsid w:val="00251BDD"/>
    <w:rsid w:val="00252604"/>
    <w:rsid w:val="00253DA8"/>
    <w:rsid w:val="00256388"/>
    <w:rsid w:val="00256831"/>
    <w:rsid w:val="002568BB"/>
    <w:rsid w:val="00257212"/>
    <w:rsid w:val="002578AF"/>
    <w:rsid w:val="00257D22"/>
    <w:rsid w:val="00261D0A"/>
    <w:rsid w:val="00261DE5"/>
    <w:rsid w:val="00262393"/>
    <w:rsid w:val="00262537"/>
    <w:rsid w:val="002644EC"/>
    <w:rsid w:val="00264CA6"/>
    <w:rsid w:val="00266CB7"/>
    <w:rsid w:val="0026733F"/>
    <w:rsid w:val="00267486"/>
    <w:rsid w:val="00271015"/>
    <w:rsid w:val="002719DD"/>
    <w:rsid w:val="002733D4"/>
    <w:rsid w:val="00273ECD"/>
    <w:rsid w:val="00273F47"/>
    <w:rsid w:val="00274F55"/>
    <w:rsid w:val="00275EC5"/>
    <w:rsid w:val="0028095E"/>
    <w:rsid w:val="00281E41"/>
    <w:rsid w:val="00282F8F"/>
    <w:rsid w:val="002837D6"/>
    <w:rsid w:val="00285B2E"/>
    <w:rsid w:val="00290F9C"/>
    <w:rsid w:val="0029171A"/>
    <w:rsid w:val="00291FA9"/>
    <w:rsid w:val="00292407"/>
    <w:rsid w:val="002926EE"/>
    <w:rsid w:val="00293194"/>
    <w:rsid w:val="00293A99"/>
    <w:rsid w:val="00293AF9"/>
    <w:rsid w:val="00295E86"/>
    <w:rsid w:val="002968D0"/>
    <w:rsid w:val="00296B07"/>
    <w:rsid w:val="002A01F9"/>
    <w:rsid w:val="002A224F"/>
    <w:rsid w:val="002A4EA4"/>
    <w:rsid w:val="002A5098"/>
    <w:rsid w:val="002A5CA7"/>
    <w:rsid w:val="002A6D65"/>
    <w:rsid w:val="002A77FA"/>
    <w:rsid w:val="002A7EF1"/>
    <w:rsid w:val="002B1CA5"/>
    <w:rsid w:val="002B2237"/>
    <w:rsid w:val="002B2711"/>
    <w:rsid w:val="002B544E"/>
    <w:rsid w:val="002B6312"/>
    <w:rsid w:val="002B6E69"/>
    <w:rsid w:val="002C0B80"/>
    <w:rsid w:val="002C0D38"/>
    <w:rsid w:val="002C0E94"/>
    <w:rsid w:val="002C18DD"/>
    <w:rsid w:val="002C2FEC"/>
    <w:rsid w:val="002C32D9"/>
    <w:rsid w:val="002C408A"/>
    <w:rsid w:val="002C5255"/>
    <w:rsid w:val="002C591C"/>
    <w:rsid w:val="002D03C3"/>
    <w:rsid w:val="002D1894"/>
    <w:rsid w:val="002D2243"/>
    <w:rsid w:val="002D68E8"/>
    <w:rsid w:val="002E263E"/>
    <w:rsid w:val="002E3D10"/>
    <w:rsid w:val="002E4ED1"/>
    <w:rsid w:val="002E615B"/>
    <w:rsid w:val="002F28A4"/>
    <w:rsid w:val="002F2A91"/>
    <w:rsid w:val="002F46E5"/>
    <w:rsid w:val="002F5632"/>
    <w:rsid w:val="002F61E5"/>
    <w:rsid w:val="002F7821"/>
    <w:rsid w:val="00300213"/>
    <w:rsid w:val="00301811"/>
    <w:rsid w:val="00303B47"/>
    <w:rsid w:val="00303F40"/>
    <w:rsid w:val="00304058"/>
    <w:rsid w:val="003044DE"/>
    <w:rsid w:val="003052D4"/>
    <w:rsid w:val="00311F43"/>
    <w:rsid w:val="00312198"/>
    <w:rsid w:val="00313F66"/>
    <w:rsid w:val="00313FC8"/>
    <w:rsid w:val="0031445E"/>
    <w:rsid w:val="0031564D"/>
    <w:rsid w:val="00317418"/>
    <w:rsid w:val="00323A87"/>
    <w:rsid w:val="00323EFE"/>
    <w:rsid w:val="003247C1"/>
    <w:rsid w:val="00325F5C"/>
    <w:rsid w:val="00326381"/>
    <w:rsid w:val="00326CA0"/>
    <w:rsid w:val="00326F5B"/>
    <w:rsid w:val="00327576"/>
    <w:rsid w:val="00331FD7"/>
    <w:rsid w:val="00335E6E"/>
    <w:rsid w:val="00335FC1"/>
    <w:rsid w:val="0034194A"/>
    <w:rsid w:val="0034199F"/>
    <w:rsid w:val="00342909"/>
    <w:rsid w:val="00343163"/>
    <w:rsid w:val="00343395"/>
    <w:rsid w:val="00347F0A"/>
    <w:rsid w:val="003503F8"/>
    <w:rsid w:val="00350B3F"/>
    <w:rsid w:val="00350E97"/>
    <w:rsid w:val="00354FCC"/>
    <w:rsid w:val="003575E8"/>
    <w:rsid w:val="0036342F"/>
    <w:rsid w:val="00363CB9"/>
    <w:rsid w:val="003643B1"/>
    <w:rsid w:val="00365878"/>
    <w:rsid w:val="00371DE4"/>
    <w:rsid w:val="003744FD"/>
    <w:rsid w:val="00374998"/>
    <w:rsid w:val="00374D05"/>
    <w:rsid w:val="0037513E"/>
    <w:rsid w:val="00380A1A"/>
    <w:rsid w:val="00381468"/>
    <w:rsid w:val="00381F00"/>
    <w:rsid w:val="00381FFA"/>
    <w:rsid w:val="003822AE"/>
    <w:rsid w:val="003867F8"/>
    <w:rsid w:val="00387C8F"/>
    <w:rsid w:val="00391203"/>
    <w:rsid w:val="003912DC"/>
    <w:rsid w:val="003918B6"/>
    <w:rsid w:val="003920A2"/>
    <w:rsid w:val="00393910"/>
    <w:rsid w:val="00394352"/>
    <w:rsid w:val="003944D0"/>
    <w:rsid w:val="003945A8"/>
    <w:rsid w:val="00396912"/>
    <w:rsid w:val="003A036E"/>
    <w:rsid w:val="003A0DA5"/>
    <w:rsid w:val="003A2331"/>
    <w:rsid w:val="003A281B"/>
    <w:rsid w:val="003A3A5D"/>
    <w:rsid w:val="003A4303"/>
    <w:rsid w:val="003A4830"/>
    <w:rsid w:val="003A4CCC"/>
    <w:rsid w:val="003A4E2B"/>
    <w:rsid w:val="003A66B9"/>
    <w:rsid w:val="003A67D5"/>
    <w:rsid w:val="003B041A"/>
    <w:rsid w:val="003B043A"/>
    <w:rsid w:val="003B1C20"/>
    <w:rsid w:val="003B2E4F"/>
    <w:rsid w:val="003B31D2"/>
    <w:rsid w:val="003B49EA"/>
    <w:rsid w:val="003B59AD"/>
    <w:rsid w:val="003B6AB4"/>
    <w:rsid w:val="003B6CA4"/>
    <w:rsid w:val="003C08A8"/>
    <w:rsid w:val="003C3058"/>
    <w:rsid w:val="003C5A41"/>
    <w:rsid w:val="003C6751"/>
    <w:rsid w:val="003D01F5"/>
    <w:rsid w:val="003D1920"/>
    <w:rsid w:val="003D19EC"/>
    <w:rsid w:val="003D25EC"/>
    <w:rsid w:val="003D2B09"/>
    <w:rsid w:val="003D3573"/>
    <w:rsid w:val="003D3902"/>
    <w:rsid w:val="003D59B6"/>
    <w:rsid w:val="003D6EFA"/>
    <w:rsid w:val="003D78BA"/>
    <w:rsid w:val="003E00BB"/>
    <w:rsid w:val="003E0CB0"/>
    <w:rsid w:val="003E10EB"/>
    <w:rsid w:val="003E1735"/>
    <w:rsid w:val="003E2718"/>
    <w:rsid w:val="003E4578"/>
    <w:rsid w:val="003E5951"/>
    <w:rsid w:val="003F48E9"/>
    <w:rsid w:val="003F5F3B"/>
    <w:rsid w:val="003F6A88"/>
    <w:rsid w:val="003F6C6C"/>
    <w:rsid w:val="003F7E93"/>
    <w:rsid w:val="004020B7"/>
    <w:rsid w:val="00402D29"/>
    <w:rsid w:val="00403253"/>
    <w:rsid w:val="00403B06"/>
    <w:rsid w:val="004044A5"/>
    <w:rsid w:val="00404898"/>
    <w:rsid w:val="00405833"/>
    <w:rsid w:val="004066DE"/>
    <w:rsid w:val="004069BD"/>
    <w:rsid w:val="004102FF"/>
    <w:rsid w:val="00411BFA"/>
    <w:rsid w:val="00413AF4"/>
    <w:rsid w:val="00414022"/>
    <w:rsid w:val="00414B94"/>
    <w:rsid w:val="00416ED5"/>
    <w:rsid w:val="004206E1"/>
    <w:rsid w:val="00420A4B"/>
    <w:rsid w:val="00420ACA"/>
    <w:rsid w:val="00421AA8"/>
    <w:rsid w:val="00422824"/>
    <w:rsid w:val="00423C4C"/>
    <w:rsid w:val="00426A6A"/>
    <w:rsid w:val="00430B8A"/>
    <w:rsid w:val="00430EBA"/>
    <w:rsid w:val="0043192A"/>
    <w:rsid w:val="00431BDE"/>
    <w:rsid w:val="00431D77"/>
    <w:rsid w:val="00432ED6"/>
    <w:rsid w:val="00434D4E"/>
    <w:rsid w:val="00436D88"/>
    <w:rsid w:val="00437435"/>
    <w:rsid w:val="00440142"/>
    <w:rsid w:val="00450478"/>
    <w:rsid w:val="00450F09"/>
    <w:rsid w:val="00450F96"/>
    <w:rsid w:val="00451130"/>
    <w:rsid w:val="0045201E"/>
    <w:rsid w:val="004527FE"/>
    <w:rsid w:val="00453086"/>
    <w:rsid w:val="00453BBF"/>
    <w:rsid w:val="0046215D"/>
    <w:rsid w:val="0046392F"/>
    <w:rsid w:val="0046453B"/>
    <w:rsid w:val="0046539E"/>
    <w:rsid w:val="00465CEC"/>
    <w:rsid w:val="004665C8"/>
    <w:rsid w:val="00467486"/>
    <w:rsid w:val="00470588"/>
    <w:rsid w:val="00471D80"/>
    <w:rsid w:val="0047240C"/>
    <w:rsid w:val="00472DA0"/>
    <w:rsid w:val="004730EC"/>
    <w:rsid w:val="0047406E"/>
    <w:rsid w:val="004740B9"/>
    <w:rsid w:val="00477162"/>
    <w:rsid w:val="0047734C"/>
    <w:rsid w:val="004773EC"/>
    <w:rsid w:val="00477F12"/>
    <w:rsid w:val="00480845"/>
    <w:rsid w:val="00484A4D"/>
    <w:rsid w:val="004870FD"/>
    <w:rsid w:val="004902DA"/>
    <w:rsid w:val="00493550"/>
    <w:rsid w:val="004935FA"/>
    <w:rsid w:val="00493C10"/>
    <w:rsid w:val="00494780"/>
    <w:rsid w:val="00496262"/>
    <w:rsid w:val="0049692E"/>
    <w:rsid w:val="004A02EB"/>
    <w:rsid w:val="004A0EAB"/>
    <w:rsid w:val="004A214B"/>
    <w:rsid w:val="004A30C4"/>
    <w:rsid w:val="004A4C23"/>
    <w:rsid w:val="004A56BF"/>
    <w:rsid w:val="004A5DE1"/>
    <w:rsid w:val="004A634E"/>
    <w:rsid w:val="004B0F2A"/>
    <w:rsid w:val="004B34E0"/>
    <w:rsid w:val="004B405F"/>
    <w:rsid w:val="004B46B5"/>
    <w:rsid w:val="004B4705"/>
    <w:rsid w:val="004B6503"/>
    <w:rsid w:val="004B6FB4"/>
    <w:rsid w:val="004C0AED"/>
    <w:rsid w:val="004C0BE7"/>
    <w:rsid w:val="004C108F"/>
    <w:rsid w:val="004C117F"/>
    <w:rsid w:val="004C5562"/>
    <w:rsid w:val="004C7718"/>
    <w:rsid w:val="004C7A3A"/>
    <w:rsid w:val="004D0574"/>
    <w:rsid w:val="004D0EE0"/>
    <w:rsid w:val="004D26CF"/>
    <w:rsid w:val="004D5FA9"/>
    <w:rsid w:val="004E0550"/>
    <w:rsid w:val="004E0FC6"/>
    <w:rsid w:val="004E11F0"/>
    <w:rsid w:val="004E15CE"/>
    <w:rsid w:val="004E294B"/>
    <w:rsid w:val="004E375F"/>
    <w:rsid w:val="004E3801"/>
    <w:rsid w:val="004E434F"/>
    <w:rsid w:val="004E4D93"/>
    <w:rsid w:val="004E5DE0"/>
    <w:rsid w:val="004E70F4"/>
    <w:rsid w:val="004F0296"/>
    <w:rsid w:val="004F2FA6"/>
    <w:rsid w:val="004F397D"/>
    <w:rsid w:val="004F412F"/>
    <w:rsid w:val="004F4174"/>
    <w:rsid w:val="004F5F77"/>
    <w:rsid w:val="004F6810"/>
    <w:rsid w:val="004F73E5"/>
    <w:rsid w:val="00500203"/>
    <w:rsid w:val="00501325"/>
    <w:rsid w:val="0050281D"/>
    <w:rsid w:val="005040CF"/>
    <w:rsid w:val="005058AA"/>
    <w:rsid w:val="0050755D"/>
    <w:rsid w:val="005078F4"/>
    <w:rsid w:val="00510BA2"/>
    <w:rsid w:val="00510E56"/>
    <w:rsid w:val="005118F9"/>
    <w:rsid w:val="00512770"/>
    <w:rsid w:val="00515363"/>
    <w:rsid w:val="00517041"/>
    <w:rsid w:val="00517AE0"/>
    <w:rsid w:val="005201C1"/>
    <w:rsid w:val="005208D2"/>
    <w:rsid w:val="00521F90"/>
    <w:rsid w:val="0052287A"/>
    <w:rsid w:val="00522952"/>
    <w:rsid w:val="0052356E"/>
    <w:rsid w:val="005242BC"/>
    <w:rsid w:val="0052543C"/>
    <w:rsid w:val="0053126D"/>
    <w:rsid w:val="00531E10"/>
    <w:rsid w:val="0053312D"/>
    <w:rsid w:val="0053762E"/>
    <w:rsid w:val="00537B45"/>
    <w:rsid w:val="00540536"/>
    <w:rsid w:val="00541259"/>
    <w:rsid w:val="00545121"/>
    <w:rsid w:val="00547570"/>
    <w:rsid w:val="00547E7A"/>
    <w:rsid w:val="00551816"/>
    <w:rsid w:val="005532AC"/>
    <w:rsid w:val="005548B2"/>
    <w:rsid w:val="00555150"/>
    <w:rsid w:val="0055533E"/>
    <w:rsid w:val="00560969"/>
    <w:rsid w:val="00561398"/>
    <w:rsid w:val="00563186"/>
    <w:rsid w:val="00563355"/>
    <w:rsid w:val="00565B1C"/>
    <w:rsid w:val="005665F6"/>
    <w:rsid w:val="00567F97"/>
    <w:rsid w:val="00570C3D"/>
    <w:rsid w:val="00571167"/>
    <w:rsid w:val="005711C1"/>
    <w:rsid w:val="00571457"/>
    <w:rsid w:val="005716F6"/>
    <w:rsid w:val="00571867"/>
    <w:rsid w:val="0057280B"/>
    <w:rsid w:val="005738CF"/>
    <w:rsid w:val="00573E28"/>
    <w:rsid w:val="005755EF"/>
    <w:rsid w:val="0057571A"/>
    <w:rsid w:val="00580270"/>
    <w:rsid w:val="005827CD"/>
    <w:rsid w:val="00584234"/>
    <w:rsid w:val="00587BA0"/>
    <w:rsid w:val="00587F73"/>
    <w:rsid w:val="00592F19"/>
    <w:rsid w:val="00592F50"/>
    <w:rsid w:val="005936C0"/>
    <w:rsid w:val="00593BD0"/>
    <w:rsid w:val="00593E1D"/>
    <w:rsid w:val="0059557B"/>
    <w:rsid w:val="00596230"/>
    <w:rsid w:val="005969A3"/>
    <w:rsid w:val="00597610"/>
    <w:rsid w:val="0059779A"/>
    <w:rsid w:val="005A0EA4"/>
    <w:rsid w:val="005A2294"/>
    <w:rsid w:val="005A294F"/>
    <w:rsid w:val="005A4FC9"/>
    <w:rsid w:val="005B2100"/>
    <w:rsid w:val="005B4F3B"/>
    <w:rsid w:val="005B57FD"/>
    <w:rsid w:val="005B6A69"/>
    <w:rsid w:val="005B7DBB"/>
    <w:rsid w:val="005C0215"/>
    <w:rsid w:val="005C036A"/>
    <w:rsid w:val="005C0866"/>
    <w:rsid w:val="005C2125"/>
    <w:rsid w:val="005C7882"/>
    <w:rsid w:val="005D0E88"/>
    <w:rsid w:val="005D17E4"/>
    <w:rsid w:val="005D2677"/>
    <w:rsid w:val="005D2D44"/>
    <w:rsid w:val="005D39D5"/>
    <w:rsid w:val="005D451E"/>
    <w:rsid w:val="005D468A"/>
    <w:rsid w:val="005D46DC"/>
    <w:rsid w:val="005D5779"/>
    <w:rsid w:val="005E172E"/>
    <w:rsid w:val="005E457C"/>
    <w:rsid w:val="005E5C80"/>
    <w:rsid w:val="005F00F2"/>
    <w:rsid w:val="005F37A8"/>
    <w:rsid w:val="005F3D4E"/>
    <w:rsid w:val="005F426C"/>
    <w:rsid w:val="005F57BA"/>
    <w:rsid w:val="005F5D6B"/>
    <w:rsid w:val="00600E81"/>
    <w:rsid w:val="006010F4"/>
    <w:rsid w:val="0060234D"/>
    <w:rsid w:val="006036B5"/>
    <w:rsid w:val="006052F3"/>
    <w:rsid w:val="006053D5"/>
    <w:rsid w:val="00605B83"/>
    <w:rsid w:val="00606292"/>
    <w:rsid w:val="00606D21"/>
    <w:rsid w:val="0060715F"/>
    <w:rsid w:val="00610489"/>
    <w:rsid w:val="00610F00"/>
    <w:rsid w:val="00615C67"/>
    <w:rsid w:val="00616C94"/>
    <w:rsid w:val="00620483"/>
    <w:rsid w:val="006205D6"/>
    <w:rsid w:val="006230A4"/>
    <w:rsid w:val="006234D7"/>
    <w:rsid w:val="00623F75"/>
    <w:rsid w:val="0062507D"/>
    <w:rsid w:val="006253B8"/>
    <w:rsid w:val="00625902"/>
    <w:rsid w:val="006263C2"/>
    <w:rsid w:val="00626ECC"/>
    <w:rsid w:val="0062742E"/>
    <w:rsid w:val="006307BD"/>
    <w:rsid w:val="00630915"/>
    <w:rsid w:val="00630EEF"/>
    <w:rsid w:val="00631B95"/>
    <w:rsid w:val="006333AF"/>
    <w:rsid w:val="00634224"/>
    <w:rsid w:val="0063608E"/>
    <w:rsid w:val="0063650B"/>
    <w:rsid w:val="00636D73"/>
    <w:rsid w:val="00640BF9"/>
    <w:rsid w:val="00640C21"/>
    <w:rsid w:val="00642200"/>
    <w:rsid w:val="00644F22"/>
    <w:rsid w:val="00645725"/>
    <w:rsid w:val="006458A1"/>
    <w:rsid w:val="00652FDF"/>
    <w:rsid w:val="0065320D"/>
    <w:rsid w:val="00653C60"/>
    <w:rsid w:val="00660459"/>
    <w:rsid w:val="006605CD"/>
    <w:rsid w:val="00661418"/>
    <w:rsid w:val="0066358A"/>
    <w:rsid w:val="00663904"/>
    <w:rsid w:val="00664669"/>
    <w:rsid w:val="006658AF"/>
    <w:rsid w:val="006665B7"/>
    <w:rsid w:val="00667729"/>
    <w:rsid w:val="006677B7"/>
    <w:rsid w:val="006678F6"/>
    <w:rsid w:val="0067405E"/>
    <w:rsid w:val="00676511"/>
    <w:rsid w:val="00680727"/>
    <w:rsid w:val="00681961"/>
    <w:rsid w:val="0068254F"/>
    <w:rsid w:val="00682617"/>
    <w:rsid w:val="00682F1F"/>
    <w:rsid w:val="006835D7"/>
    <w:rsid w:val="00683AF3"/>
    <w:rsid w:val="00686379"/>
    <w:rsid w:val="00686CA2"/>
    <w:rsid w:val="00687EB4"/>
    <w:rsid w:val="006904E0"/>
    <w:rsid w:val="0069258A"/>
    <w:rsid w:val="00694B46"/>
    <w:rsid w:val="006A0065"/>
    <w:rsid w:val="006A1273"/>
    <w:rsid w:val="006A13B6"/>
    <w:rsid w:val="006A2727"/>
    <w:rsid w:val="006A313B"/>
    <w:rsid w:val="006A3DDD"/>
    <w:rsid w:val="006A3E13"/>
    <w:rsid w:val="006A51FC"/>
    <w:rsid w:val="006B184B"/>
    <w:rsid w:val="006B2651"/>
    <w:rsid w:val="006B2A42"/>
    <w:rsid w:val="006B3A3A"/>
    <w:rsid w:val="006B3F12"/>
    <w:rsid w:val="006B6510"/>
    <w:rsid w:val="006B6BA0"/>
    <w:rsid w:val="006B7FC7"/>
    <w:rsid w:val="006B7FEF"/>
    <w:rsid w:val="006C0F50"/>
    <w:rsid w:val="006C1BD6"/>
    <w:rsid w:val="006C460B"/>
    <w:rsid w:val="006C69CD"/>
    <w:rsid w:val="006D0C94"/>
    <w:rsid w:val="006D3D48"/>
    <w:rsid w:val="006D48AB"/>
    <w:rsid w:val="006D4BA0"/>
    <w:rsid w:val="006D5D67"/>
    <w:rsid w:val="006D7FA3"/>
    <w:rsid w:val="006E08CB"/>
    <w:rsid w:val="006E0C0B"/>
    <w:rsid w:val="006E19A6"/>
    <w:rsid w:val="006E3D92"/>
    <w:rsid w:val="006E6B22"/>
    <w:rsid w:val="006E7E45"/>
    <w:rsid w:val="006F14FE"/>
    <w:rsid w:val="006F304E"/>
    <w:rsid w:val="006F3862"/>
    <w:rsid w:val="006F508D"/>
    <w:rsid w:val="006F5908"/>
    <w:rsid w:val="006F6653"/>
    <w:rsid w:val="006F757F"/>
    <w:rsid w:val="006F7F1B"/>
    <w:rsid w:val="0070004A"/>
    <w:rsid w:val="00700D52"/>
    <w:rsid w:val="0070232F"/>
    <w:rsid w:val="0070288B"/>
    <w:rsid w:val="00703B7B"/>
    <w:rsid w:val="00703CEF"/>
    <w:rsid w:val="007040E6"/>
    <w:rsid w:val="00706B15"/>
    <w:rsid w:val="00706CB3"/>
    <w:rsid w:val="00706F69"/>
    <w:rsid w:val="007075F3"/>
    <w:rsid w:val="0071020B"/>
    <w:rsid w:val="00710330"/>
    <w:rsid w:val="0071169B"/>
    <w:rsid w:val="00711F2E"/>
    <w:rsid w:val="00712DD7"/>
    <w:rsid w:val="0071321D"/>
    <w:rsid w:val="00713C3A"/>
    <w:rsid w:val="00713FAA"/>
    <w:rsid w:val="00714AF1"/>
    <w:rsid w:val="00716807"/>
    <w:rsid w:val="007173A7"/>
    <w:rsid w:val="00721893"/>
    <w:rsid w:val="00721B4D"/>
    <w:rsid w:val="00721BFE"/>
    <w:rsid w:val="00721D8D"/>
    <w:rsid w:val="00721FF2"/>
    <w:rsid w:val="00722301"/>
    <w:rsid w:val="00726D45"/>
    <w:rsid w:val="00730416"/>
    <w:rsid w:val="0073373B"/>
    <w:rsid w:val="00736AF6"/>
    <w:rsid w:val="007401EC"/>
    <w:rsid w:val="0074059F"/>
    <w:rsid w:val="007414EA"/>
    <w:rsid w:val="0074250B"/>
    <w:rsid w:val="007425DA"/>
    <w:rsid w:val="00742BAA"/>
    <w:rsid w:val="00743F4D"/>
    <w:rsid w:val="0074406E"/>
    <w:rsid w:val="0074570F"/>
    <w:rsid w:val="00746C8B"/>
    <w:rsid w:val="007471C3"/>
    <w:rsid w:val="00751C4F"/>
    <w:rsid w:val="00752096"/>
    <w:rsid w:val="00753A70"/>
    <w:rsid w:val="00756629"/>
    <w:rsid w:val="0076029A"/>
    <w:rsid w:val="00760441"/>
    <w:rsid w:val="00760649"/>
    <w:rsid w:val="00760D42"/>
    <w:rsid w:val="007632C9"/>
    <w:rsid w:val="00764193"/>
    <w:rsid w:val="007648F9"/>
    <w:rsid w:val="00764CD6"/>
    <w:rsid w:val="00765F30"/>
    <w:rsid w:val="0076773D"/>
    <w:rsid w:val="00767B60"/>
    <w:rsid w:val="00771809"/>
    <w:rsid w:val="007721B0"/>
    <w:rsid w:val="007723E2"/>
    <w:rsid w:val="007739A6"/>
    <w:rsid w:val="00774519"/>
    <w:rsid w:val="00775635"/>
    <w:rsid w:val="007760AA"/>
    <w:rsid w:val="00777EB7"/>
    <w:rsid w:val="007816E7"/>
    <w:rsid w:val="00781A93"/>
    <w:rsid w:val="007839B2"/>
    <w:rsid w:val="00785B9D"/>
    <w:rsid w:val="0078661D"/>
    <w:rsid w:val="00786F39"/>
    <w:rsid w:val="00787A71"/>
    <w:rsid w:val="007921B8"/>
    <w:rsid w:val="00795D85"/>
    <w:rsid w:val="00797FBA"/>
    <w:rsid w:val="007A1BE8"/>
    <w:rsid w:val="007A1F4E"/>
    <w:rsid w:val="007A251B"/>
    <w:rsid w:val="007A3A37"/>
    <w:rsid w:val="007B08CC"/>
    <w:rsid w:val="007B16D6"/>
    <w:rsid w:val="007B2FDF"/>
    <w:rsid w:val="007B3116"/>
    <w:rsid w:val="007B3E6C"/>
    <w:rsid w:val="007B3F61"/>
    <w:rsid w:val="007B4416"/>
    <w:rsid w:val="007B5C94"/>
    <w:rsid w:val="007B760D"/>
    <w:rsid w:val="007B77EB"/>
    <w:rsid w:val="007B7F71"/>
    <w:rsid w:val="007C0874"/>
    <w:rsid w:val="007C0896"/>
    <w:rsid w:val="007C2230"/>
    <w:rsid w:val="007C2740"/>
    <w:rsid w:val="007C28E5"/>
    <w:rsid w:val="007C2D50"/>
    <w:rsid w:val="007C39D1"/>
    <w:rsid w:val="007C428C"/>
    <w:rsid w:val="007C5739"/>
    <w:rsid w:val="007C5A24"/>
    <w:rsid w:val="007D0B83"/>
    <w:rsid w:val="007D166C"/>
    <w:rsid w:val="007D2D0D"/>
    <w:rsid w:val="007D3187"/>
    <w:rsid w:val="007D372A"/>
    <w:rsid w:val="007D6C20"/>
    <w:rsid w:val="007D7205"/>
    <w:rsid w:val="007D7948"/>
    <w:rsid w:val="007E02CB"/>
    <w:rsid w:val="007E0D51"/>
    <w:rsid w:val="007E0DDA"/>
    <w:rsid w:val="007E58A3"/>
    <w:rsid w:val="007E64BD"/>
    <w:rsid w:val="007E6C5B"/>
    <w:rsid w:val="007E79B1"/>
    <w:rsid w:val="007F095C"/>
    <w:rsid w:val="007F0AF0"/>
    <w:rsid w:val="007F0D55"/>
    <w:rsid w:val="007F1136"/>
    <w:rsid w:val="007F253B"/>
    <w:rsid w:val="007F4A4F"/>
    <w:rsid w:val="007F5027"/>
    <w:rsid w:val="007F51B4"/>
    <w:rsid w:val="007F5670"/>
    <w:rsid w:val="007F5C28"/>
    <w:rsid w:val="007F63D6"/>
    <w:rsid w:val="007F7181"/>
    <w:rsid w:val="008008F8"/>
    <w:rsid w:val="00801199"/>
    <w:rsid w:val="00801421"/>
    <w:rsid w:val="00801BAD"/>
    <w:rsid w:val="00801D60"/>
    <w:rsid w:val="00803567"/>
    <w:rsid w:val="0080359E"/>
    <w:rsid w:val="00803706"/>
    <w:rsid w:val="00804987"/>
    <w:rsid w:val="00805CF5"/>
    <w:rsid w:val="00806287"/>
    <w:rsid w:val="0080699C"/>
    <w:rsid w:val="00810B46"/>
    <w:rsid w:val="00812025"/>
    <w:rsid w:val="008155CB"/>
    <w:rsid w:val="00816455"/>
    <w:rsid w:val="008166D0"/>
    <w:rsid w:val="00821B2E"/>
    <w:rsid w:val="00823020"/>
    <w:rsid w:val="00825C4E"/>
    <w:rsid w:val="0082626D"/>
    <w:rsid w:val="0083082C"/>
    <w:rsid w:val="00833B6D"/>
    <w:rsid w:val="00833C68"/>
    <w:rsid w:val="0083473C"/>
    <w:rsid w:val="00835F84"/>
    <w:rsid w:val="0083631C"/>
    <w:rsid w:val="00836D5C"/>
    <w:rsid w:val="00836DD7"/>
    <w:rsid w:val="00837B89"/>
    <w:rsid w:val="00837D92"/>
    <w:rsid w:val="008430E7"/>
    <w:rsid w:val="00843451"/>
    <w:rsid w:val="00845C5D"/>
    <w:rsid w:val="00845F75"/>
    <w:rsid w:val="00846044"/>
    <w:rsid w:val="008479FE"/>
    <w:rsid w:val="00854F02"/>
    <w:rsid w:val="00857341"/>
    <w:rsid w:val="00860C2A"/>
    <w:rsid w:val="008613E2"/>
    <w:rsid w:val="0086239B"/>
    <w:rsid w:val="00862602"/>
    <w:rsid w:val="008670E2"/>
    <w:rsid w:val="00867E34"/>
    <w:rsid w:val="008703E2"/>
    <w:rsid w:val="00870FD7"/>
    <w:rsid w:val="0087126C"/>
    <w:rsid w:val="0087140F"/>
    <w:rsid w:val="0087210B"/>
    <w:rsid w:val="00872D4B"/>
    <w:rsid w:val="00873DEB"/>
    <w:rsid w:val="008743FC"/>
    <w:rsid w:val="00874519"/>
    <w:rsid w:val="008771BE"/>
    <w:rsid w:val="00877D18"/>
    <w:rsid w:val="0088367C"/>
    <w:rsid w:val="00884132"/>
    <w:rsid w:val="00884A5C"/>
    <w:rsid w:val="0088669F"/>
    <w:rsid w:val="00887A57"/>
    <w:rsid w:val="00887B4E"/>
    <w:rsid w:val="00891B06"/>
    <w:rsid w:val="00895664"/>
    <w:rsid w:val="008960D8"/>
    <w:rsid w:val="00896B53"/>
    <w:rsid w:val="008A0BDD"/>
    <w:rsid w:val="008A25D1"/>
    <w:rsid w:val="008A29F7"/>
    <w:rsid w:val="008A50D0"/>
    <w:rsid w:val="008A5145"/>
    <w:rsid w:val="008A5387"/>
    <w:rsid w:val="008A5BB8"/>
    <w:rsid w:val="008A66DC"/>
    <w:rsid w:val="008B01D4"/>
    <w:rsid w:val="008B05CD"/>
    <w:rsid w:val="008B27AC"/>
    <w:rsid w:val="008B5A0A"/>
    <w:rsid w:val="008B7D45"/>
    <w:rsid w:val="008C0394"/>
    <w:rsid w:val="008C1CAD"/>
    <w:rsid w:val="008C29E8"/>
    <w:rsid w:val="008C35B3"/>
    <w:rsid w:val="008C4E0F"/>
    <w:rsid w:val="008C5664"/>
    <w:rsid w:val="008C5D01"/>
    <w:rsid w:val="008C629C"/>
    <w:rsid w:val="008C6332"/>
    <w:rsid w:val="008C69CF"/>
    <w:rsid w:val="008D0EB4"/>
    <w:rsid w:val="008D1D2E"/>
    <w:rsid w:val="008D404F"/>
    <w:rsid w:val="008D4C9A"/>
    <w:rsid w:val="008D5052"/>
    <w:rsid w:val="008D518E"/>
    <w:rsid w:val="008D5D48"/>
    <w:rsid w:val="008E0483"/>
    <w:rsid w:val="008E17F0"/>
    <w:rsid w:val="008E4A71"/>
    <w:rsid w:val="008E4C3E"/>
    <w:rsid w:val="008E4E5E"/>
    <w:rsid w:val="008E5CAE"/>
    <w:rsid w:val="008E5F17"/>
    <w:rsid w:val="008E637E"/>
    <w:rsid w:val="008E650D"/>
    <w:rsid w:val="008E6939"/>
    <w:rsid w:val="008F0B5F"/>
    <w:rsid w:val="008F192F"/>
    <w:rsid w:val="008F2259"/>
    <w:rsid w:val="008F2528"/>
    <w:rsid w:val="008F3849"/>
    <w:rsid w:val="008F5CD2"/>
    <w:rsid w:val="008F60D1"/>
    <w:rsid w:val="008F676E"/>
    <w:rsid w:val="008F6ECC"/>
    <w:rsid w:val="00900256"/>
    <w:rsid w:val="0090304E"/>
    <w:rsid w:val="009034EF"/>
    <w:rsid w:val="009047F9"/>
    <w:rsid w:val="00904DFF"/>
    <w:rsid w:val="0090668F"/>
    <w:rsid w:val="009070EA"/>
    <w:rsid w:val="0090735C"/>
    <w:rsid w:val="00907B7D"/>
    <w:rsid w:val="00910B36"/>
    <w:rsid w:val="00911E04"/>
    <w:rsid w:val="00911E40"/>
    <w:rsid w:val="00914451"/>
    <w:rsid w:val="00915683"/>
    <w:rsid w:val="00916F91"/>
    <w:rsid w:val="00917532"/>
    <w:rsid w:val="00917549"/>
    <w:rsid w:val="00920C0F"/>
    <w:rsid w:val="00923519"/>
    <w:rsid w:val="00923F3E"/>
    <w:rsid w:val="00926F54"/>
    <w:rsid w:val="0093087F"/>
    <w:rsid w:val="00931056"/>
    <w:rsid w:val="0093119A"/>
    <w:rsid w:val="0093144E"/>
    <w:rsid w:val="00931929"/>
    <w:rsid w:val="009319D2"/>
    <w:rsid w:val="009328EA"/>
    <w:rsid w:val="00932EC7"/>
    <w:rsid w:val="009379CF"/>
    <w:rsid w:val="00937F7E"/>
    <w:rsid w:val="0094032B"/>
    <w:rsid w:val="00944EDC"/>
    <w:rsid w:val="00944F06"/>
    <w:rsid w:val="009451DC"/>
    <w:rsid w:val="00945416"/>
    <w:rsid w:val="00946BFC"/>
    <w:rsid w:val="009505E3"/>
    <w:rsid w:val="009523E3"/>
    <w:rsid w:val="00952915"/>
    <w:rsid w:val="00953448"/>
    <w:rsid w:val="009550EB"/>
    <w:rsid w:val="0095602C"/>
    <w:rsid w:val="00956A17"/>
    <w:rsid w:val="0095786F"/>
    <w:rsid w:val="009610BB"/>
    <w:rsid w:val="00962A1C"/>
    <w:rsid w:val="009653C5"/>
    <w:rsid w:val="009677F5"/>
    <w:rsid w:val="009700BC"/>
    <w:rsid w:val="009704F6"/>
    <w:rsid w:val="00970A49"/>
    <w:rsid w:val="00970A94"/>
    <w:rsid w:val="009733A6"/>
    <w:rsid w:val="00973DE3"/>
    <w:rsid w:val="00975753"/>
    <w:rsid w:val="009759EC"/>
    <w:rsid w:val="00975C71"/>
    <w:rsid w:val="00976D4E"/>
    <w:rsid w:val="00976EF8"/>
    <w:rsid w:val="0097702D"/>
    <w:rsid w:val="009779B0"/>
    <w:rsid w:val="00977AAC"/>
    <w:rsid w:val="009802EC"/>
    <w:rsid w:val="00981ADC"/>
    <w:rsid w:val="009821DB"/>
    <w:rsid w:val="00984141"/>
    <w:rsid w:val="00984B94"/>
    <w:rsid w:val="00985735"/>
    <w:rsid w:val="00987C98"/>
    <w:rsid w:val="009903F8"/>
    <w:rsid w:val="009905B6"/>
    <w:rsid w:val="00991899"/>
    <w:rsid w:val="00992D3F"/>
    <w:rsid w:val="0099549C"/>
    <w:rsid w:val="00995512"/>
    <w:rsid w:val="0099799E"/>
    <w:rsid w:val="009A1D28"/>
    <w:rsid w:val="009A2772"/>
    <w:rsid w:val="009A5B66"/>
    <w:rsid w:val="009A6086"/>
    <w:rsid w:val="009A60DC"/>
    <w:rsid w:val="009A6481"/>
    <w:rsid w:val="009A7FE7"/>
    <w:rsid w:val="009B07AA"/>
    <w:rsid w:val="009B0DF1"/>
    <w:rsid w:val="009B613B"/>
    <w:rsid w:val="009B6E43"/>
    <w:rsid w:val="009C0B04"/>
    <w:rsid w:val="009C0F8C"/>
    <w:rsid w:val="009C3C0E"/>
    <w:rsid w:val="009C3D46"/>
    <w:rsid w:val="009C433C"/>
    <w:rsid w:val="009C4909"/>
    <w:rsid w:val="009C68B4"/>
    <w:rsid w:val="009C722C"/>
    <w:rsid w:val="009D017A"/>
    <w:rsid w:val="009D0D13"/>
    <w:rsid w:val="009D23AE"/>
    <w:rsid w:val="009D2590"/>
    <w:rsid w:val="009D2B74"/>
    <w:rsid w:val="009D3115"/>
    <w:rsid w:val="009D44D5"/>
    <w:rsid w:val="009D4771"/>
    <w:rsid w:val="009D5852"/>
    <w:rsid w:val="009D5F7E"/>
    <w:rsid w:val="009D6C90"/>
    <w:rsid w:val="009D76AD"/>
    <w:rsid w:val="009E02EA"/>
    <w:rsid w:val="009E0BB6"/>
    <w:rsid w:val="009E0F96"/>
    <w:rsid w:val="009E17E6"/>
    <w:rsid w:val="009E25FB"/>
    <w:rsid w:val="009E2EB9"/>
    <w:rsid w:val="009E3EB3"/>
    <w:rsid w:val="009E5AF7"/>
    <w:rsid w:val="009E71C6"/>
    <w:rsid w:val="009F07F7"/>
    <w:rsid w:val="009F12E1"/>
    <w:rsid w:val="009F2058"/>
    <w:rsid w:val="009F6195"/>
    <w:rsid w:val="00A00FF5"/>
    <w:rsid w:val="00A016C2"/>
    <w:rsid w:val="00A01E07"/>
    <w:rsid w:val="00A02278"/>
    <w:rsid w:val="00A05068"/>
    <w:rsid w:val="00A05A77"/>
    <w:rsid w:val="00A06073"/>
    <w:rsid w:val="00A06A62"/>
    <w:rsid w:val="00A06BE9"/>
    <w:rsid w:val="00A06BF3"/>
    <w:rsid w:val="00A0758E"/>
    <w:rsid w:val="00A105A9"/>
    <w:rsid w:val="00A10E48"/>
    <w:rsid w:val="00A14AAC"/>
    <w:rsid w:val="00A14B4F"/>
    <w:rsid w:val="00A22154"/>
    <w:rsid w:val="00A22545"/>
    <w:rsid w:val="00A23D14"/>
    <w:rsid w:val="00A25B07"/>
    <w:rsid w:val="00A26331"/>
    <w:rsid w:val="00A27354"/>
    <w:rsid w:val="00A27E73"/>
    <w:rsid w:val="00A27F59"/>
    <w:rsid w:val="00A31304"/>
    <w:rsid w:val="00A31E1A"/>
    <w:rsid w:val="00A349AD"/>
    <w:rsid w:val="00A35A28"/>
    <w:rsid w:val="00A35FAF"/>
    <w:rsid w:val="00A361FD"/>
    <w:rsid w:val="00A43741"/>
    <w:rsid w:val="00A439A1"/>
    <w:rsid w:val="00A457DF"/>
    <w:rsid w:val="00A50E40"/>
    <w:rsid w:val="00A51869"/>
    <w:rsid w:val="00A5325F"/>
    <w:rsid w:val="00A536EF"/>
    <w:rsid w:val="00A55114"/>
    <w:rsid w:val="00A569D6"/>
    <w:rsid w:val="00A57659"/>
    <w:rsid w:val="00A612A9"/>
    <w:rsid w:val="00A61B31"/>
    <w:rsid w:val="00A61D3A"/>
    <w:rsid w:val="00A6206A"/>
    <w:rsid w:val="00A6231E"/>
    <w:rsid w:val="00A6244B"/>
    <w:rsid w:val="00A643C8"/>
    <w:rsid w:val="00A65790"/>
    <w:rsid w:val="00A71C53"/>
    <w:rsid w:val="00A723D3"/>
    <w:rsid w:val="00A74EF6"/>
    <w:rsid w:val="00A76287"/>
    <w:rsid w:val="00A7649A"/>
    <w:rsid w:val="00A77BAF"/>
    <w:rsid w:val="00A81998"/>
    <w:rsid w:val="00A81EAA"/>
    <w:rsid w:val="00A820F9"/>
    <w:rsid w:val="00A83B4E"/>
    <w:rsid w:val="00A841DA"/>
    <w:rsid w:val="00A8497C"/>
    <w:rsid w:val="00A86258"/>
    <w:rsid w:val="00A86D50"/>
    <w:rsid w:val="00A87422"/>
    <w:rsid w:val="00A907A6"/>
    <w:rsid w:val="00A90A08"/>
    <w:rsid w:val="00A90F98"/>
    <w:rsid w:val="00A91191"/>
    <w:rsid w:val="00A9319C"/>
    <w:rsid w:val="00A93E73"/>
    <w:rsid w:val="00A95817"/>
    <w:rsid w:val="00A95827"/>
    <w:rsid w:val="00A95FE2"/>
    <w:rsid w:val="00A97CD4"/>
    <w:rsid w:val="00AA0930"/>
    <w:rsid w:val="00AA0B13"/>
    <w:rsid w:val="00AA11DE"/>
    <w:rsid w:val="00AA21A6"/>
    <w:rsid w:val="00AA29E2"/>
    <w:rsid w:val="00AA4A0B"/>
    <w:rsid w:val="00AA4F7D"/>
    <w:rsid w:val="00AA582A"/>
    <w:rsid w:val="00AA5F7D"/>
    <w:rsid w:val="00AA773F"/>
    <w:rsid w:val="00AB08D3"/>
    <w:rsid w:val="00AB1117"/>
    <w:rsid w:val="00AB39EB"/>
    <w:rsid w:val="00AB4591"/>
    <w:rsid w:val="00AB567B"/>
    <w:rsid w:val="00AC0C34"/>
    <w:rsid w:val="00AC2B3C"/>
    <w:rsid w:val="00AC2E4D"/>
    <w:rsid w:val="00AC3780"/>
    <w:rsid w:val="00AC4A5D"/>
    <w:rsid w:val="00AC4B72"/>
    <w:rsid w:val="00AC4C37"/>
    <w:rsid w:val="00AC648F"/>
    <w:rsid w:val="00AC65D8"/>
    <w:rsid w:val="00AC70A5"/>
    <w:rsid w:val="00AD0166"/>
    <w:rsid w:val="00AD1AA0"/>
    <w:rsid w:val="00AD21DD"/>
    <w:rsid w:val="00AD22A0"/>
    <w:rsid w:val="00AD23C8"/>
    <w:rsid w:val="00AD27AE"/>
    <w:rsid w:val="00AD33FC"/>
    <w:rsid w:val="00AD3937"/>
    <w:rsid w:val="00AD4502"/>
    <w:rsid w:val="00AD4F33"/>
    <w:rsid w:val="00AD5AAC"/>
    <w:rsid w:val="00AD6243"/>
    <w:rsid w:val="00AD71D4"/>
    <w:rsid w:val="00AE066E"/>
    <w:rsid w:val="00AE0D35"/>
    <w:rsid w:val="00AE5048"/>
    <w:rsid w:val="00AE5BB0"/>
    <w:rsid w:val="00AE5F94"/>
    <w:rsid w:val="00AE5FAA"/>
    <w:rsid w:val="00AE6607"/>
    <w:rsid w:val="00AE75F6"/>
    <w:rsid w:val="00AF2F82"/>
    <w:rsid w:val="00AF60A7"/>
    <w:rsid w:val="00B003ED"/>
    <w:rsid w:val="00B0222C"/>
    <w:rsid w:val="00B049D1"/>
    <w:rsid w:val="00B04ED7"/>
    <w:rsid w:val="00B04FA4"/>
    <w:rsid w:val="00B04FC9"/>
    <w:rsid w:val="00B070B4"/>
    <w:rsid w:val="00B07B36"/>
    <w:rsid w:val="00B11233"/>
    <w:rsid w:val="00B11D9B"/>
    <w:rsid w:val="00B11F6F"/>
    <w:rsid w:val="00B12051"/>
    <w:rsid w:val="00B12098"/>
    <w:rsid w:val="00B12E60"/>
    <w:rsid w:val="00B13646"/>
    <w:rsid w:val="00B14049"/>
    <w:rsid w:val="00B1497F"/>
    <w:rsid w:val="00B14ADD"/>
    <w:rsid w:val="00B15507"/>
    <w:rsid w:val="00B170BF"/>
    <w:rsid w:val="00B17B43"/>
    <w:rsid w:val="00B21BA5"/>
    <w:rsid w:val="00B2399D"/>
    <w:rsid w:val="00B31600"/>
    <w:rsid w:val="00B318D4"/>
    <w:rsid w:val="00B319E1"/>
    <w:rsid w:val="00B32610"/>
    <w:rsid w:val="00B32890"/>
    <w:rsid w:val="00B33259"/>
    <w:rsid w:val="00B35BA5"/>
    <w:rsid w:val="00B4089E"/>
    <w:rsid w:val="00B4155C"/>
    <w:rsid w:val="00B41EF3"/>
    <w:rsid w:val="00B435C9"/>
    <w:rsid w:val="00B46DDF"/>
    <w:rsid w:val="00B5083B"/>
    <w:rsid w:val="00B52099"/>
    <w:rsid w:val="00B53669"/>
    <w:rsid w:val="00B53ECA"/>
    <w:rsid w:val="00B55595"/>
    <w:rsid w:val="00B559B2"/>
    <w:rsid w:val="00B56CAC"/>
    <w:rsid w:val="00B5790F"/>
    <w:rsid w:val="00B62C58"/>
    <w:rsid w:val="00B645A0"/>
    <w:rsid w:val="00B645B3"/>
    <w:rsid w:val="00B6484F"/>
    <w:rsid w:val="00B65FC8"/>
    <w:rsid w:val="00B66319"/>
    <w:rsid w:val="00B66479"/>
    <w:rsid w:val="00B6722F"/>
    <w:rsid w:val="00B67A26"/>
    <w:rsid w:val="00B70999"/>
    <w:rsid w:val="00B71651"/>
    <w:rsid w:val="00B74928"/>
    <w:rsid w:val="00B76EA8"/>
    <w:rsid w:val="00B777CE"/>
    <w:rsid w:val="00B77F1B"/>
    <w:rsid w:val="00B80DB8"/>
    <w:rsid w:val="00B819AB"/>
    <w:rsid w:val="00B837C3"/>
    <w:rsid w:val="00B84A05"/>
    <w:rsid w:val="00B84FA5"/>
    <w:rsid w:val="00B8648B"/>
    <w:rsid w:val="00B86747"/>
    <w:rsid w:val="00B8722D"/>
    <w:rsid w:val="00B90697"/>
    <w:rsid w:val="00B916B6"/>
    <w:rsid w:val="00B91752"/>
    <w:rsid w:val="00B92F15"/>
    <w:rsid w:val="00B93631"/>
    <w:rsid w:val="00B9522D"/>
    <w:rsid w:val="00B9688E"/>
    <w:rsid w:val="00BA0908"/>
    <w:rsid w:val="00BA22D7"/>
    <w:rsid w:val="00BA304A"/>
    <w:rsid w:val="00BA3C6F"/>
    <w:rsid w:val="00BA5857"/>
    <w:rsid w:val="00BA58C4"/>
    <w:rsid w:val="00BA5D6A"/>
    <w:rsid w:val="00BA6B16"/>
    <w:rsid w:val="00BA74E9"/>
    <w:rsid w:val="00BA7658"/>
    <w:rsid w:val="00BA7BFF"/>
    <w:rsid w:val="00BB1947"/>
    <w:rsid w:val="00BB225E"/>
    <w:rsid w:val="00BB7C1E"/>
    <w:rsid w:val="00BC0FFA"/>
    <w:rsid w:val="00BC1C73"/>
    <w:rsid w:val="00BC29F0"/>
    <w:rsid w:val="00BC4EA4"/>
    <w:rsid w:val="00BC5437"/>
    <w:rsid w:val="00BC5E4D"/>
    <w:rsid w:val="00BC7693"/>
    <w:rsid w:val="00BD0FC3"/>
    <w:rsid w:val="00BD4D8B"/>
    <w:rsid w:val="00BD66A2"/>
    <w:rsid w:val="00BD6811"/>
    <w:rsid w:val="00BD6E71"/>
    <w:rsid w:val="00BD7488"/>
    <w:rsid w:val="00BD765D"/>
    <w:rsid w:val="00BE093C"/>
    <w:rsid w:val="00BE2B59"/>
    <w:rsid w:val="00BE2F00"/>
    <w:rsid w:val="00BE574B"/>
    <w:rsid w:val="00BE591F"/>
    <w:rsid w:val="00BE5D48"/>
    <w:rsid w:val="00BE5D6D"/>
    <w:rsid w:val="00BE700A"/>
    <w:rsid w:val="00BE7462"/>
    <w:rsid w:val="00BF055E"/>
    <w:rsid w:val="00BF0B63"/>
    <w:rsid w:val="00BF2393"/>
    <w:rsid w:val="00BF2E6A"/>
    <w:rsid w:val="00BF39BF"/>
    <w:rsid w:val="00BF720C"/>
    <w:rsid w:val="00BF799D"/>
    <w:rsid w:val="00C009C4"/>
    <w:rsid w:val="00C00E49"/>
    <w:rsid w:val="00C011E2"/>
    <w:rsid w:val="00C0353F"/>
    <w:rsid w:val="00C10003"/>
    <w:rsid w:val="00C1032F"/>
    <w:rsid w:val="00C1033C"/>
    <w:rsid w:val="00C11261"/>
    <w:rsid w:val="00C11B58"/>
    <w:rsid w:val="00C133B1"/>
    <w:rsid w:val="00C14750"/>
    <w:rsid w:val="00C160D7"/>
    <w:rsid w:val="00C1616E"/>
    <w:rsid w:val="00C164F1"/>
    <w:rsid w:val="00C1692A"/>
    <w:rsid w:val="00C1765D"/>
    <w:rsid w:val="00C21390"/>
    <w:rsid w:val="00C2275B"/>
    <w:rsid w:val="00C2465E"/>
    <w:rsid w:val="00C25335"/>
    <w:rsid w:val="00C27229"/>
    <w:rsid w:val="00C27381"/>
    <w:rsid w:val="00C3073A"/>
    <w:rsid w:val="00C3149D"/>
    <w:rsid w:val="00C31503"/>
    <w:rsid w:val="00C32F93"/>
    <w:rsid w:val="00C33E1D"/>
    <w:rsid w:val="00C34652"/>
    <w:rsid w:val="00C347B0"/>
    <w:rsid w:val="00C34AF4"/>
    <w:rsid w:val="00C3723C"/>
    <w:rsid w:val="00C37458"/>
    <w:rsid w:val="00C37ACB"/>
    <w:rsid w:val="00C41A18"/>
    <w:rsid w:val="00C42435"/>
    <w:rsid w:val="00C42DE5"/>
    <w:rsid w:val="00C435E3"/>
    <w:rsid w:val="00C43C6B"/>
    <w:rsid w:val="00C44250"/>
    <w:rsid w:val="00C447CE"/>
    <w:rsid w:val="00C44C00"/>
    <w:rsid w:val="00C45638"/>
    <w:rsid w:val="00C467BE"/>
    <w:rsid w:val="00C51FA8"/>
    <w:rsid w:val="00C52093"/>
    <w:rsid w:val="00C5505F"/>
    <w:rsid w:val="00C55731"/>
    <w:rsid w:val="00C55F77"/>
    <w:rsid w:val="00C56D50"/>
    <w:rsid w:val="00C601DB"/>
    <w:rsid w:val="00C602AF"/>
    <w:rsid w:val="00C60E1A"/>
    <w:rsid w:val="00C6121E"/>
    <w:rsid w:val="00C61A8F"/>
    <w:rsid w:val="00C64D27"/>
    <w:rsid w:val="00C65496"/>
    <w:rsid w:val="00C65A52"/>
    <w:rsid w:val="00C72157"/>
    <w:rsid w:val="00C72357"/>
    <w:rsid w:val="00C73E51"/>
    <w:rsid w:val="00C749C6"/>
    <w:rsid w:val="00C77A09"/>
    <w:rsid w:val="00C77FE9"/>
    <w:rsid w:val="00C80802"/>
    <w:rsid w:val="00C812C7"/>
    <w:rsid w:val="00C81B2F"/>
    <w:rsid w:val="00C825EF"/>
    <w:rsid w:val="00C826B7"/>
    <w:rsid w:val="00C82A22"/>
    <w:rsid w:val="00C83FB7"/>
    <w:rsid w:val="00C85B77"/>
    <w:rsid w:val="00C86733"/>
    <w:rsid w:val="00C90517"/>
    <w:rsid w:val="00C90AB6"/>
    <w:rsid w:val="00C90BD0"/>
    <w:rsid w:val="00C927D8"/>
    <w:rsid w:val="00C92856"/>
    <w:rsid w:val="00C92FC3"/>
    <w:rsid w:val="00C9357A"/>
    <w:rsid w:val="00C94344"/>
    <w:rsid w:val="00C9689E"/>
    <w:rsid w:val="00CA06B0"/>
    <w:rsid w:val="00CA165C"/>
    <w:rsid w:val="00CA1B22"/>
    <w:rsid w:val="00CA3306"/>
    <w:rsid w:val="00CA3F0A"/>
    <w:rsid w:val="00CA42F0"/>
    <w:rsid w:val="00CA5EDB"/>
    <w:rsid w:val="00CA6099"/>
    <w:rsid w:val="00CA7A08"/>
    <w:rsid w:val="00CA7CE2"/>
    <w:rsid w:val="00CA7D9C"/>
    <w:rsid w:val="00CB17B7"/>
    <w:rsid w:val="00CB2BDC"/>
    <w:rsid w:val="00CB2D16"/>
    <w:rsid w:val="00CB441C"/>
    <w:rsid w:val="00CB553C"/>
    <w:rsid w:val="00CB5E29"/>
    <w:rsid w:val="00CB7AA3"/>
    <w:rsid w:val="00CB7F0C"/>
    <w:rsid w:val="00CC0CB5"/>
    <w:rsid w:val="00CC1DB5"/>
    <w:rsid w:val="00CC20AF"/>
    <w:rsid w:val="00CC500A"/>
    <w:rsid w:val="00CC5F31"/>
    <w:rsid w:val="00CC61C4"/>
    <w:rsid w:val="00CC68B7"/>
    <w:rsid w:val="00CC77E2"/>
    <w:rsid w:val="00CC7D59"/>
    <w:rsid w:val="00CD01C8"/>
    <w:rsid w:val="00CD0A94"/>
    <w:rsid w:val="00CD1A45"/>
    <w:rsid w:val="00CD207D"/>
    <w:rsid w:val="00CD3B2D"/>
    <w:rsid w:val="00CD3CF1"/>
    <w:rsid w:val="00CD4705"/>
    <w:rsid w:val="00CD79AF"/>
    <w:rsid w:val="00CE2F76"/>
    <w:rsid w:val="00CE30DB"/>
    <w:rsid w:val="00CE3132"/>
    <w:rsid w:val="00CE349A"/>
    <w:rsid w:val="00CE428E"/>
    <w:rsid w:val="00CE485F"/>
    <w:rsid w:val="00CE5471"/>
    <w:rsid w:val="00CE66F1"/>
    <w:rsid w:val="00CE6CA7"/>
    <w:rsid w:val="00CE73AF"/>
    <w:rsid w:val="00CF03EA"/>
    <w:rsid w:val="00CF3EF7"/>
    <w:rsid w:val="00CF6B5E"/>
    <w:rsid w:val="00D003C7"/>
    <w:rsid w:val="00D0294A"/>
    <w:rsid w:val="00D02D05"/>
    <w:rsid w:val="00D03C7A"/>
    <w:rsid w:val="00D05957"/>
    <w:rsid w:val="00D06103"/>
    <w:rsid w:val="00D0672D"/>
    <w:rsid w:val="00D07492"/>
    <w:rsid w:val="00D07F9A"/>
    <w:rsid w:val="00D101B6"/>
    <w:rsid w:val="00D10D58"/>
    <w:rsid w:val="00D12CEE"/>
    <w:rsid w:val="00D1331E"/>
    <w:rsid w:val="00D1480F"/>
    <w:rsid w:val="00D14DE0"/>
    <w:rsid w:val="00D154D2"/>
    <w:rsid w:val="00D15BB3"/>
    <w:rsid w:val="00D17921"/>
    <w:rsid w:val="00D202BB"/>
    <w:rsid w:val="00D21D41"/>
    <w:rsid w:val="00D22507"/>
    <w:rsid w:val="00D2287D"/>
    <w:rsid w:val="00D24140"/>
    <w:rsid w:val="00D254C7"/>
    <w:rsid w:val="00D27DD4"/>
    <w:rsid w:val="00D30082"/>
    <w:rsid w:val="00D302E1"/>
    <w:rsid w:val="00D30EA0"/>
    <w:rsid w:val="00D3326F"/>
    <w:rsid w:val="00D340A1"/>
    <w:rsid w:val="00D349AF"/>
    <w:rsid w:val="00D34FE2"/>
    <w:rsid w:val="00D35962"/>
    <w:rsid w:val="00D35B38"/>
    <w:rsid w:val="00D37D32"/>
    <w:rsid w:val="00D42283"/>
    <w:rsid w:val="00D435FA"/>
    <w:rsid w:val="00D43B21"/>
    <w:rsid w:val="00D44A2C"/>
    <w:rsid w:val="00D4518B"/>
    <w:rsid w:val="00D45EDA"/>
    <w:rsid w:val="00D463F6"/>
    <w:rsid w:val="00D46CEF"/>
    <w:rsid w:val="00D46E4C"/>
    <w:rsid w:val="00D51229"/>
    <w:rsid w:val="00D52528"/>
    <w:rsid w:val="00D52F14"/>
    <w:rsid w:val="00D532A4"/>
    <w:rsid w:val="00D55EA0"/>
    <w:rsid w:val="00D56117"/>
    <w:rsid w:val="00D56EB0"/>
    <w:rsid w:val="00D56EEB"/>
    <w:rsid w:val="00D5796B"/>
    <w:rsid w:val="00D60642"/>
    <w:rsid w:val="00D6152E"/>
    <w:rsid w:val="00D64AF7"/>
    <w:rsid w:val="00D72157"/>
    <w:rsid w:val="00D72793"/>
    <w:rsid w:val="00D74C45"/>
    <w:rsid w:val="00D7598B"/>
    <w:rsid w:val="00D774D5"/>
    <w:rsid w:val="00D8251D"/>
    <w:rsid w:val="00D8313C"/>
    <w:rsid w:val="00D83408"/>
    <w:rsid w:val="00D83B8A"/>
    <w:rsid w:val="00D85B7E"/>
    <w:rsid w:val="00D85D5D"/>
    <w:rsid w:val="00D864EF"/>
    <w:rsid w:val="00D915B2"/>
    <w:rsid w:val="00D92813"/>
    <w:rsid w:val="00D931D8"/>
    <w:rsid w:val="00D935F2"/>
    <w:rsid w:val="00D94830"/>
    <w:rsid w:val="00D96568"/>
    <w:rsid w:val="00D96CFD"/>
    <w:rsid w:val="00D97549"/>
    <w:rsid w:val="00DA200D"/>
    <w:rsid w:val="00DA264A"/>
    <w:rsid w:val="00DA3D54"/>
    <w:rsid w:val="00DA5839"/>
    <w:rsid w:val="00DB162D"/>
    <w:rsid w:val="00DB20B6"/>
    <w:rsid w:val="00DB38B2"/>
    <w:rsid w:val="00DB442F"/>
    <w:rsid w:val="00DB59D8"/>
    <w:rsid w:val="00DB79BD"/>
    <w:rsid w:val="00DB7FFD"/>
    <w:rsid w:val="00DC03EE"/>
    <w:rsid w:val="00DC0FFF"/>
    <w:rsid w:val="00DC1ABD"/>
    <w:rsid w:val="00DC2D04"/>
    <w:rsid w:val="00DC368D"/>
    <w:rsid w:val="00DC6584"/>
    <w:rsid w:val="00DC75CC"/>
    <w:rsid w:val="00DC7722"/>
    <w:rsid w:val="00DD3115"/>
    <w:rsid w:val="00DE15EE"/>
    <w:rsid w:val="00DE18C7"/>
    <w:rsid w:val="00DE2DD0"/>
    <w:rsid w:val="00DE2F45"/>
    <w:rsid w:val="00DE38D2"/>
    <w:rsid w:val="00DE506E"/>
    <w:rsid w:val="00DF027D"/>
    <w:rsid w:val="00DF0F10"/>
    <w:rsid w:val="00DF1F15"/>
    <w:rsid w:val="00DF21F1"/>
    <w:rsid w:val="00DF2B59"/>
    <w:rsid w:val="00DF3704"/>
    <w:rsid w:val="00DF4B31"/>
    <w:rsid w:val="00DF58AF"/>
    <w:rsid w:val="00DF6EBA"/>
    <w:rsid w:val="00DF6F62"/>
    <w:rsid w:val="00E003D6"/>
    <w:rsid w:val="00E01FC6"/>
    <w:rsid w:val="00E038D6"/>
    <w:rsid w:val="00E10ECE"/>
    <w:rsid w:val="00E118DF"/>
    <w:rsid w:val="00E135C9"/>
    <w:rsid w:val="00E13E17"/>
    <w:rsid w:val="00E158EB"/>
    <w:rsid w:val="00E15B3A"/>
    <w:rsid w:val="00E16AF6"/>
    <w:rsid w:val="00E16E3F"/>
    <w:rsid w:val="00E21A88"/>
    <w:rsid w:val="00E21BFE"/>
    <w:rsid w:val="00E22000"/>
    <w:rsid w:val="00E22253"/>
    <w:rsid w:val="00E25DFA"/>
    <w:rsid w:val="00E2688E"/>
    <w:rsid w:val="00E27A43"/>
    <w:rsid w:val="00E32709"/>
    <w:rsid w:val="00E336CA"/>
    <w:rsid w:val="00E33F8A"/>
    <w:rsid w:val="00E340CC"/>
    <w:rsid w:val="00E35561"/>
    <w:rsid w:val="00E40212"/>
    <w:rsid w:val="00E42C84"/>
    <w:rsid w:val="00E4610F"/>
    <w:rsid w:val="00E47BF0"/>
    <w:rsid w:val="00E50003"/>
    <w:rsid w:val="00E51036"/>
    <w:rsid w:val="00E5176D"/>
    <w:rsid w:val="00E51891"/>
    <w:rsid w:val="00E5352D"/>
    <w:rsid w:val="00E53FF5"/>
    <w:rsid w:val="00E54894"/>
    <w:rsid w:val="00E56CCA"/>
    <w:rsid w:val="00E571FB"/>
    <w:rsid w:val="00E5779F"/>
    <w:rsid w:val="00E578E5"/>
    <w:rsid w:val="00E60350"/>
    <w:rsid w:val="00E611C9"/>
    <w:rsid w:val="00E624B2"/>
    <w:rsid w:val="00E6251B"/>
    <w:rsid w:val="00E62792"/>
    <w:rsid w:val="00E6285A"/>
    <w:rsid w:val="00E62B74"/>
    <w:rsid w:val="00E65640"/>
    <w:rsid w:val="00E67AC2"/>
    <w:rsid w:val="00E67C74"/>
    <w:rsid w:val="00E72212"/>
    <w:rsid w:val="00E74181"/>
    <w:rsid w:val="00E75943"/>
    <w:rsid w:val="00E760DA"/>
    <w:rsid w:val="00E76297"/>
    <w:rsid w:val="00E8037D"/>
    <w:rsid w:val="00E80F33"/>
    <w:rsid w:val="00E81612"/>
    <w:rsid w:val="00E84375"/>
    <w:rsid w:val="00E85584"/>
    <w:rsid w:val="00E85D3F"/>
    <w:rsid w:val="00E85D88"/>
    <w:rsid w:val="00E86E33"/>
    <w:rsid w:val="00E91F25"/>
    <w:rsid w:val="00E93297"/>
    <w:rsid w:val="00E94BC9"/>
    <w:rsid w:val="00E954CF"/>
    <w:rsid w:val="00E95BE9"/>
    <w:rsid w:val="00E975FD"/>
    <w:rsid w:val="00EA2D2F"/>
    <w:rsid w:val="00EA4AC6"/>
    <w:rsid w:val="00EA52B4"/>
    <w:rsid w:val="00EA5D59"/>
    <w:rsid w:val="00EB20F2"/>
    <w:rsid w:val="00EB2501"/>
    <w:rsid w:val="00EB262A"/>
    <w:rsid w:val="00EB26A3"/>
    <w:rsid w:val="00EB442D"/>
    <w:rsid w:val="00EB5AAE"/>
    <w:rsid w:val="00EB5B7C"/>
    <w:rsid w:val="00EB63F2"/>
    <w:rsid w:val="00EB72FD"/>
    <w:rsid w:val="00EB73EA"/>
    <w:rsid w:val="00EB79D5"/>
    <w:rsid w:val="00EC01D0"/>
    <w:rsid w:val="00EC0213"/>
    <w:rsid w:val="00EC13EB"/>
    <w:rsid w:val="00EC4340"/>
    <w:rsid w:val="00EC490A"/>
    <w:rsid w:val="00EC60C3"/>
    <w:rsid w:val="00EC62D1"/>
    <w:rsid w:val="00EC6E0E"/>
    <w:rsid w:val="00EC75B7"/>
    <w:rsid w:val="00EC7EC2"/>
    <w:rsid w:val="00ED01CF"/>
    <w:rsid w:val="00ED316D"/>
    <w:rsid w:val="00ED328B"/>
    <w:rsid w:val="00ED34A0"/>
    <w:rsid w:val="00ED4507"/>
    <w:rsid w:val="00ED48A5"/>
    <w:rsid w:val="00ED62AA"/>
    <w:rsid w:val="00ED6FF7"/>
    <w:rsid w:val="00EE285E"/>
    <w:rsid w:val="00EE2877"/>
    <w:rsid w:val="00EE2CD0"/>
    <w:rsid w:val="00EE2FC4"/>
    <w:rsid w:val="00EE389E"/>
    <w:rsid w:val="00EE41D9"/>
    <w:rsid w:val="00EE59E5"/>
    <w:rsid w:val="00EE78B0"/>
    <w:rsid w:val="00EF25CF"/>
    <w:rsid w:val="00EF3A68"/>
    <w:rsid w:val="00EF5068"/>
    <w:rsid w:val="00EF67FC"/>
    <w:rsid w:val="00EF7476"/>
    <w:rsid w:val="00EF7B80"/>
    <w:rsid w:val="00F009B3"/>
    <w:rsid w:val="00F013C7"/>
    <w:rsid w:val="00F01492"/>
    <w:rsid w:val="00F02409"/>
    <w:rsid w:val="00F03225"/>
    <w:rsid w:val="00F03470"/>
    <w:rsid w:val="00F05FC3"/>
    <w:rsid w:val="00F0634B"/>
    <w:rsid w:val="00F07066"/>
    <w:rsid w:val="00F070C0"/>
    <w:rsid w:val="00F07F60"/>
    <w:rsid w:val="00F1246A"/>
    <w:rsid w:val="00F132A7"/>
    <w:rsid w:val="00F13575"/>
    <w:rsid w:val="00F137BB"/>
    <w:rsid w:val="00F1468A"/>
    <w:rsid w:val="00F14928"/>
    <w:rsid w:val="00F14B65"/>
    <w:rsid w:val="00F154DF"/>
    <w:rsid w:val="00F15BE0"/>
    <w:rsid w:val="00F168B1"/>
    <w:rsid w:val="00F16B97"/>
    <w:rsid w:val="00F205FD"/>
    <w:rsid w:val="00F2233A"/>
    <w:rsid w:val="00F230B5"/>
    <w:rsid w:val="00F23C64"/>
    <w:rsid w:val="00F2488A"/>
    <w:rsid w:val="00F25172"/>
    <w:rsid w:val="00F263E2"/>
    <w:rsid w:val="00F302B9"/>
    <w:rsid w:val="00F30A51"/>
    <w:rsid w:val="00F30D69"/>
    <w:rsid w:val="00F31AEB"/>
    <w:rsid w:val="00F31BB7"/>
    <w:rsid w:val="00F32717"/>
    <w:rsid w:val="00F32B7A"/>
    <w:rsid w:val="00F35EF5"/>
    <w:rsid w:val="00F378CD"/>
    <w:rsid w:val="00F41E0D"/>
    <w:rsid w:val="00F4246E"/>
    <w:rsid w:val="00F42485"/>
    <w:rsid w:val="00F43E97"/>
    <w:rsid w:val="00F43FE1"/>
    <w:rsid w:val="00F45EB9"/>
    <w:rsid w:val="00F46B1D"/>
    <w:rsid w:val="00F46FF2"/>
    <w:rsid w:val="00F5102F"/>
    <w:rsid w:val="00F51E4B"/>
    <w:rsid w:val="00F51F54"/>
    <w:rsid w:val="00F52484"/>
    <w:rsid w:val="00F53908"/>
    <w:rsid w:val="00F53C63"/>
    <w:rsid w:val="00F53FB8"/>
    <w:rsid w:val="00F54143"/>
    <w:rsid w:val="00F61BC6"/>
    <w:rsid w:val="00F63A14"/>
    <w:rsid w:val="00F660F9"/>
    <w:rsid w:val="00F676D3"/>
    <w:rsid w:val="00F70925"/>
    <w:rsid w:val="00F7135A"/>
    <w:rsid w:val="00F73C7F"/>
    <w:rsid w:val="00F76600"/>
    <w:rsid w:val="00F76688"/>
    <w:rsid w:val="00F7674D"/>
    <w:rsid w:val="00F77E1E"/>
    <w:rsid w:val="00F8016D"/>
    <w:rsid w:val="00F81C88"/>
    <w:rsid w:val="00F81D6B"/>
    <w:rsid w:val="00F81DEE"/>
    <w:rsid w:val="00F83CCE"/>
    <w:rsid w:val="00F84BFB"/>
    <w:rsid w:val="00F857FF"/>
    <w:rsid w:val="00F8683B"/>
    <w:rsid w:val="00F87372"/>
    <w:rsid w:val="00F87429"/>
    <w:rsid w:val="00F87C56"/>
    <w:rsid w:val="00F914ED"/>
    <w:rsid w:val="00F94210"/>
    <w:rsid w:val="00F9547E"/>
    <w:rsid w:val="00F973C1"/>
    <w:rsid w:val="00FA0EED"/>
    <w:rsid w:val="00FA2934"/>
    <w:rsid w:val="00FA3919"/>
    <w:rsid w:val="00FA6AF7"/>
    <w:rsid w:val="00FA7BF2"/>
    <w:rsid w:val="00FB01FB"/>
    <w:rsid w:val="00FB026C"/>
    <w:rsid w:val="00FB1681"/>
    <w:rsid w:val="00FB173E"/>
    <w:rsid w:val="00FB239A"/>
    <w:rsid w:val="00FB2F8C"/>
    <w:rsid w:val="00FB4DB0"/>
    <w:rsid w:val="00FC03BF"/>
    <w:rsid w:val="00FC0A27"/>
    <w:rsid w:val="00FC111A"/>
    <w:rsid w:val="00FC2D99"/>
    <w:rsid w:val="00FC543D"/>
    <w:rsid w:val="00FC6B29"/>
    <w:rsid w:val="00FC7FBD"/>
    <w:rsid w:val="00FD116D"/>
    <w:rsid w:val="00FD151E"/>
    <w:rsid w:val="00FD42CD"/>
    <w:rsid w:val="00FD48D1"/>
    <w:rsid w:val="00FD5F46"/>
    <w:rsid w:val="00FD7C0A"/>
    <w:rsid w:val="00FE0079"/>
    <w:rsid w:val="00FE090D"/>
    <w:rsid w:val="00FE1443"/>
    <w:rsid w:val="00FE1903"/>
    <w:rsid w:val="00FE3798"/>
    <w:rsid w:val="00FE4031"/>
    <w:rsid w:val="00FE6B91"/>
    <w:rsid w:val="00FE75D9"/>
    <w:rsid w:val="00FE75FC"/>
    <w:rsid w:val="00FF1CC5"/>
    <w:rsid w:val="00FF2499"/>
    <w:rsid w:val="00FF4E23"/>
    <w:rsid w:val="00FF7A70"/>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4B30"/>
  <w15:chartTrackingRefBased/>
  <w15:docId w15:val="{EC7D2B95-0B85-4F11-9C9E-2F23C669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5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5E5A"/>
    <w:pPr>
      <w:ind w:left="720"/>
    </w:pPr>
  </w:style>
  <w:style w:type="character" w:customStyle="1" w:styleId="ListParagraphChar">
    <w:name w:val="List Paragraph Char"/>
    <w:link w:val="ListParagraph"/>
    <w:uiPriority w:val="34"/>
    <w:locked/>
    <w:rsid w:val="00235E5A"/>
    <w:rPr>
      <w:rFonts w:ascii="Calibri" w:eastAsia="Calibri" w:hAnsi="Calibri" w:cs="Times New Roman"/>
      <w:kern w:val="0"/>
      <w14:ligatures w14:val="none"/>
    </w:rPr>
  </w:style>
  <w:style w:type="character" w:styleId="PlaceholderText">
    <w:name w:val="Placeholder Text"/>
    <w:basedOn w:val="DefaultParagraphFont"/>
    <w:uiPriority w:val="99"/>
    <w:semiHidden/>
    <w:rsid w:val="00E94BC9"/>
    <w:rPr>
      <w:color w:val="808080"/>
    </w:rPr>
  </w:style>
  <w:style w:type="paragraph" w:styleId="Caption">
    <w:name w:val="caption"/>
    <w:aliases w:val="Figure caption,Table caption"/>
    <w:basedOn w:val="Normal"/>
    <w:next w:val="Normal"/>
    <w:uiPriority w:val="35"/>
    <w:unhideWhenUsed/>
    <w:qFormat/>
    <w:rsid w:val="00B35BA5"/>
    <w:pPr>
      <w:pBdr>
        <w:top w:val="nil"/>
        <w:left w:val="nil"/>
        <w:bottom w:val="nil"/>
        <w:right w:val="nil"/>
        <w:between w:val="nil"/>
      </w:pBdr>
      <w:spacing w:after="120" w:line="240" w:lineRule="auto"/>
      <w:ind w:right="51"/>
    </w:pPr>
    <w:rPr>
      <w:rFonts w:ascii="Arial" w:eastAsia="Proxima Nova" w:hAnsi="Arial" w:cs="Arial"/>
      <w:b/>
      <w:bCs/>
      <w:lang w:eastAsia="en-AU"/>
    </w:rPr>
  </w:style>
  <w:style w:type="paragraph" w:styleId="NoSpacing">
    <w:name w:val="No Spacing"/>
    <w:uiPriority w:val="1"/>
    <w:qFormat/>
    <w:rsid w:val="00B35BA5"/>
    <w:pPr>
      <w:spacing w:after="0" w:line="240" w:lineRule="auto"/>
    </w:pPr>
    <w:rPr>
      <w:rFonts w:eastAsiaTheme="minorEastAsia"/>
      <w:kern w:val="0"/>
      <w:sz w:val="20"/>
      <w:szCs w:val="20"/>
      <w:lang w:eastAsia="en-AU"/>
      <w14:ligatures w14:val="none"/>
    </w:rPr>
  </w:style>
  <w:style w:type="paragraph" w:customStyle="1" w:styleId="Default">
    <w:name w:val="Default"/>
    <w:rsid w:val="00CB441C"/>
    <w:pPr>
      <w:autoSpaceDE w:val="0"/>
      <w:autoSpaceDN w:val="0"/>
      <w:adjustRightInd w:val="0"/>
      <w:spacing w:after="0" w:line="240" w:lineRule="auto"/>
    </w:pPr>
    <w:rPr>
      <w:rFonts w:ascii="Arial" w:hAnsi="Arial" w:cs="Arial"/>
      <w:color w:val="000000"/>
      <w:kern w:val="0"/>
      <w:sz w:val="24"/>
      <w:szCs w:val="24"/>
    </w:rPr>
  </w:style>
  <w:style w:type="character" w:customStyle="1" w:styleId="frag-no">
    <w:name w:val="frag-no"/>
    <w:basedOn w:val="DefaultParagraphFont"/>
    <w:rsid w:val="001D4A2E"/>
  </w:style>
  <w:style w:type="paragraph" w:styleId="NormalWeb">
    <w:name w:val="Normal (Web)"/>
    <w:basedOn w:val="Normal"/>
    <w:uiPriority w:val="99"/>
    <w:unhideWhenUsed/>
    <w:rsid w:val="00235BDA"/>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uiPriority w:val="20"/>
    <w:qFormat/>
    <w:rsid w:val="00D72793"/>
    <w:rPr>
      <w:i/>
      <w:iCs/>
    </w:rPr>
  </w:style>
  <w:style w:type="paragraph" w:customStyle="1" w:styleId="BodyA">
    <w:name w:val="Body A"/>
    <w:rsid w:val="00D254C7"/>
    <w:pPr>
      <w:pBdr>
        <w:top w:val="nil"/>
        <w:left w:val="nil"/>
        <w:bottom w:val="nil"/>
        <w:right w:val="nil"/>
        <w:between w:val="nil"/>
        <w:bar w:val="nil"/>
      </w:pBdr>
      <w:spacing w:after="0" w:line="240" w:lineRule="auto"/>
    </w:pPr>
    <w:rPr>
      <w:rFonts w:ascii="Arial" w:eastAsia="Arial Unicode MS" w:hAnsi="Arial" w:cs="Arial Unicode MS"/>
      <w:color w:val="000000"/>
      <w:kern w:val="0"/>
      <w:sz w:val="24"/>
      <w:szCs w:val="24"/>
      <w:u w:color="000000"/>
      <w:bdr w:val="nil"/>
      <w:lang w:val="en-US" w:eastAsia="en-AU"/>
      <w14:ligatures w14:val="none"/>
    </w:rPr>
  </w:style>
  <w:style w:type="paragraph" w:customStyle="1" w:styleId="BodyBA">
    <w:name w:val="Body B A"/>
    <w:rsid w:val="00D254C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AU"/>
      <w14:textOutline w14:w="12700" w14:cap="flat" w14:cmpd="sng" w14:algn="ctr">
        <w14:noFill/>
        <w14:prstDash w14:val="solid"/>
        <w14:miter w14:lim="400000"/>
      </w14:textOutline>
      <w14:ligatures w14:val="none"/>
    </w:rPr>
  </w:style>
  <w:style w:type="table" w:customStyle="1" w:styleId="TableGrid12">
    <w:name w:val="Table Grid12"/>
    <w:basedOn w:val="TableNormal"/>
    <w:next w:val="TableGrid"/>
    <w:uiPriority w:val="39"/>
    <w:rsid w:val="003429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4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0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A42"/>
    <w:rPr>
      <w:rFonts w:ascii="Calibri" w:eastAsia="Calibri" w:hAnsi="Calibri" w:cs="Times New Roman"/>
      <w:kern w:val="0"/>
      <w14:ligatures w14:val="none"/>
    </w:rPr>
  </w:style>
  <w:style w:type="paragraph" w:styleId="Footer">
    <w:name w:val="footer"/>
    <w:basedOn w:val="Normal"/>
    <w:link w:val="FooterChar"/>
    <w:uiPriority w:val="99"/>
    <w:unhideWhenUsed/>
    <w:rsid w:val="00010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A42"/>
    <w:rPr>
      <w:rFonts w:ascii="Calibri" w:eastAsia="Calibri" w:hAnsi="Calibri" w:cs="Times New Roman"/>
      <w:kern w:val="0"/>
      <w14:ligatures w14:val="none"/>
    </w:rPr>
  </w:style>
  <w:style w:type="character" w:customStyle="1" w:styleId="ConditionBodyChar">
    <w:name w:val="Condition Body Char"/>
    <w:basedOn w:val="DefaultParagraphFont"/>
    <w:link w:val="ConditionBody"/>
    <w:locked/>
    <w:rsid w:val="00030F4A"/>
  </w:style>
  <w:style w:type="paragraph" w:customStyle="1" w:styleId="ConditionBody">
    <w:name w:val="Condition Body"/>
    <w:basedOn w:val="Normal"/>
    <w:link w:val="ConditionBodyChar"/>
    <w:rsid w:val="00030F4A"/>
    <w:pPr>
      <w:spacing w:after="0" w:line="240" w:lineRule="auto"/>
    </w:pPr>
    <w:rPr>
      <w:rFonts w:asciiTheme="minorHAnsi" w:eastAsiaTheme="minorHAnsi" w:hAnsiTheme="minorHAnsi" w:cstheme="minorBidi"/>
      <w:kern w:val="2"/>
      <w14:ligatures w14:val="standardContextual"/>
    </w:rPr>
  </w:style>
  <w:style w:type="character" w:customStyle="1" w:styleId="normaltextrun">
    <w:name w:val="normaltextrun"/>
    <w:basedOn w:val="DefaultParagraphFont"/>
    <w:rsid w:val="00FD5F46"/>
  </w:style>
  <w:style w:type="character" w:customStyle="1" w:styleId="eop">
    <w:name w:val="eop"/>
    <w:basedOn w:val="DefaultParagraphFont"/>
    <w:rsid w:val="00FD5F46"/>
  </w:style>
  <w:style w:type="character" w:customStyle="1" w:styleId="ConditionHeadingChar">
    <w:name w:val="Condition Heading Char"/>
    <w:basedOn w:val="DefaultParagraphFont"/>
    <w:link w:val="ConditionHeading"/>
    <w:locked/>
    <w:rsid w:val="0013319B"/>
    <w:rPr>
      <w:b/>
      <w:bCs/>
    </w:rPr>
  </w:style>
  <w:style w:type="paragraph" w:customStyle="1" w:styleId="ConditionHeading">
    <w:name w:val="Condition Heading"/>
    <w:basedOn w:val="Normal"/>
    <w:link w:val="ConditionHeadingChar"/>
    <w:rsid w:val="0013319B"/>
    <w:pPr>
      <w:spacing w:after="0" w:line="240" w:lineRule="auto"/>
    </w:pPr>
    <w:rPr>
      <w:rFonts w:asciiTheme="minorHAnsi" w:eastAsiaTheme="minorHAnsi" w:hAnsiTheme="minorHAnsi" w:cstheme="minorBidi"/>
      <w:b/>
      <w:bCs/>
      <w:kern w:val="2"/>
      <w14:ligatures w14:val="standardContextual"/>
    </w:rPr>
  </w:style>
  <w:style w:type="numbering" w:customStyle="1" w:styleId="CurrentList2">
    <w:name w:val="Current List2"/>
    <w:uiPriority w:val="99"/>
    <w:rsid w:val="00A74EF6"/>
    <w:pPr>
      <w:numPr>
        <w:numId w:val="38"/>
      </w:numPr>
    </w:pPr>
  </w:style>
  <w:style w:type="paragraph" w:styleId="Revision">
    <w:name w:val="Revision"/>
    <w:hidden/>
    <w:uiPriority w:val="99"/>
    <w:semiHidden/>
    <w:rsid w:val="00D003C7"/>
    <w:pPr>
      <w:spacing w:after="0" w:line="240" w:lineRule="auto"/>
    </w:pPr>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2C0E94"/>
    <w:rPr>
      <w:sz w:val="16"/>
      <w:szCs w:val="16"/>
    </w:rPr>
  </w:style>
  <w:style w:type="paragraph" w:styleId="CommentText">
    <w:name w:val="annotation text"/>
    <w:basedOn w:val="Normal"/>
    <w:link w:val="CommentTextChar"/>
    <w:uiPriority w:val="99"/>
    <w:unhideWhenUsed/>
    <w:rsid w:val="002C0E94"/>
    <w:pPr>
      <w:spacing w:line="240" w:lineRule="auto"/>
    </w:pPr>
    <w:rPr>
      <w:sz w:val="20"/>
      <w:szCs w:val="20"/>
    </w:rPr>
  </w:style>
  <w:style w:type="character" w:customStyle="1" w:styleId="CommentTextChar">
    <w:name w:val="Comment Text Char"/>
    <w:basedOn w:val="DefaultParagraphFont"/>
    <w:link w:val="CommentText"/>
    <w:uiPriority w:val="99"/>
    <w:rsid w:val="002C0E9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0E94"/>
    <w:rPr>
      <w:b/>
      <w:bCs/>
    </w:rPr>
  </w:style>
  <w:style w:type="character" w:customStyle="1" w:styleId="CommentSubjectChar">
    <w:name w:val="Comment Subject Char"/>
    <w:basedOn w:val="CommentTextChar"/>
    <w:link w:val="CommentSubject"/>
    <w:uiPriority w:val="99"/>
    <w:semiHidden/>
    <w:rsid w:val="002C0E94"/>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2664">
      <w:bodyDiv w:val="1"/>
      <w:marLeft w:val="0"/>
      <w:marRight w:val="0"/>
      <w:marTop w:val="0"/>
      <w:marBottom w:val="0"/>
      <w:divBdr>
        <w:top w:val="none" w:sz="0" w:space="0" w:color="auto"/>
        <w:left w:val="none" w:sz="0" w:space="0" w:color="auto"/>
        <w:bottom w:val="none" w:sz="0" w:space="0" w:color="auto"/>
        <w:right w:val="none" w:sz="0" w:space="0" w:color="auto"/>
      </w:divBdr>
    </w:div>
    <w:div w:id="111870140">
      <w:bodyDiv w:val="1"/>
      <w:marLeft w:val="0"/>
      <w:marRight w:val="0"/>
      <w:marTop w:val="0"/>
      <w:marBottom w:val="0"/>
      <w:divBdr>
        <w:top w:val="none" w:sz="0" w:space="0" w:color="auto"/>
        <w:left w:val="none" w:sz="0" w:space="0" w:color="auto"/>
        <w:bottom w:val="none" w:sz="0" w:space="0" w:color="auto"/>
        <w:right w:val="none" w:sz="0" w:space="0" w:color="auto"/>
      </w:divBdr>
    </w:div>
    <w:div w:id="183134797">
      <w:bodyDiv w:val="1"/>
      <w:marLeft w:val="0"/>
      <w:marRight w:val="0"/>
      <w:marTop w:val="0"/>
      <w:marBottom w:val="0"/>
      <w:divBdr>
        <w:top w:val="none" w:sz="0" w:space="0" w:color="auto"/>
        <w:left w:val="none" w:sz="0" w:space="0" w:color="auto"/>
        <w:bottom w:val="none" w:sz="0" w:space="0" w:color="auto"/>
        <w:right w:val="none" w:sz="0" w:space="0" w:color="auto"/>
      </w:divBdr>
    </w:div>
    <w:div w:id="250505679">
      <w:bodyDiv w:val="1"/>
      <w:marLeft w:val="0"/>
      <w:marRight w:val="0"/>
      <w:marTop w:val="0"/>
      <w:marBottom w:val="0"/>
      <w:divBdr>
        <w:top w:val="none" w:sz="0" w:space="0" w:color="auto"/>
        <w:left w:val="none" w:sz="0" w:space="0" w:color="auto"/>
        <w:bottom w:val="none" w:sz="0" w:space="0" w:color="auto"/>
        <w:right w:val="none" w:sz="0" w:space="0" w:color="auto"/>
      </w:divBdr>
    </w:div>
    <w:div w:id="403992347">
      <w:bodyDiv w:val="1"/>
      <w:marLeft w:val="0"/>
      <w:marRight w:val="0"/>
      <w:marTop w:val="0"/>
      <w:marBottom w:val="0"/>
      <w:divBdr>
        <w:top w:val="none" w:sz="0" w:space="0" w:color="auto"/>
        <w:left w:val="none" w:sz="0" w:space="0" w:color="auto"/>
        <w:bottom w:val="none" w:sz="0" w:space="0" w:color="auto"/>
        <w:right w:val="none" w:sz="0" w:space="0" w:color="auto"/>
      </w:divBdr>
    </w:div>
    <w:div w:id="709109595">
      <w:bodyDiv w:val="1"/>
      <w:marLeft w:val="0"/>
      <w:marRight w:val="0"/>
      <w:marTop w:val="0"/>
      <w:marBottom w:val="0"/>
      <w:divBdr>
        <w:top w:val="none" w:sz="0" w:space="0" w:color="auto"/>
        <w:left w:val="none" w:sz="0" w:space="0" w:color="auto"/>
        <w:bottom w:val="none" w:sz="0" w:space="0" w:color="auto"/>
        <w:right w:val="none" w:sz="0" w:space="0" w:color="auto"/>
      </w:divBdr>
    </w:div>
    <w:div w:id="710376159">
      <w:bodyDiv w:val="1"/>
      <w:marLeft w:val="0"/>
      <w:marRight w:val="0"/>
      <w:marTop w:val="0"/>
      <w:marBottom w:val="0"/>
      <w:divBdr>
        <w:top w:val="none" w:sz="0" w:space="0" w:color="auto"/>
        <w:left w:val="none" w:sz="0" w:space="0" w:color="auto"/>
        <w:bottom w:val="none" w:sz="0" w:space="0" w:color="auto"/>
        <w:right w:val="none" w:sz="0" w:space="0" w:color="auto"/>
      </w:divBdr>
    </w:div>
    <w:div w:id="836114882">
      <w:bodyDiv w:val="1"/>
      <w:marLeft w:val="0"/>
      <w:marRight w:val="0"/>
      <w:marTop w:val="0"/>
      <w:marBottom w:val="0"/>
      <w:divBdr>
        <w:top w:val="none" w:sz="0" w:space="0" w:color="auto"/>
        <w:left w:val="none" w:sz="0" w:space="0" w:color="auto"/>
        <w:bottom w:val="none" w:sz="0" w:space="0" w:color="auto"/>
        <w:right w:val="none" w:sz="0" w:space="0" w:color="auto"/>
      </w:divBdr>
      <w:divsChild>
        <w:div w:id="2015112117">
          <w:marLeft w:val="0"/>
          <w:marRight w:val="0"/>
          <w:marTop w:val="0"/>
          <w:marBottom w:val="0"/>
          <w:divBdr>
            <w:top w:val="none" w:sz="0" w:space="0" w:color="auto"/>
            <w:left w:val="none" w:sz="0" w:space="0" w:color="auto"/>
            <w:bottom w:val="none" w:sz="0" w:space="0" w:color="auto"/>
            <w:right w:val="none" w:sz="0" w:space="0" w:color="auto"/>
          </w:divBdr>
          <w:divsChild>
            <w:div w:id="9382943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58001770">
          <w:marLeft w:val="0"/>
          <w:marRight w:val="0"/>
          <w:marTop w:val="0"/>
          <w:marBottom w:val="0"/>
          <w:divBdr>
            <w:top w:val="none" w:sz="0" w:space="0" w:color="auto"/>
            <w:left w:val="none" w:sz="0" w:space="0" w:color="auto"/>
            <w:bottom w:val="none" w:sz="0" w:space="0" w:color="auto"/>
            <w:right w:val="none" w:sz="0" w:space="0" w:color="auto"/>
          </w:divBdr>
          <w:divsChild>
            <w:div w:id="15906523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8366204">
          <w:marLeft w:val="0"/>
          <w:marRight w:val="0"/>
          <w:marTop w:val="0"/>
          <w:marBottom w:val="0"/>
          <w:divBdr>
            <w:top w:val="none" w:sz="0" w:space="0" w:color="auto"/>
            <w:left w:val="none" w:sz="0" w:space="0" w:color="auto"/>
            <w:bottom w:val="none" w:sz="0" w:space="0" w:color="auto"/>
            <w:right w:val="none" w:sz="0" w:space="0" w:color="auto"/>
          </w:divBdr>
          <w:divsChild>
            <w:div w:id="9485887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1253078">
          <w:marLeft w:val="0"/>
          <w:marRight w:val="0"/>
          <w:marTop w:val="0"/>
          <w:marBottom w:val="0"/>
          <w:divBdr>
            <w:top w:val="none" w:sz="0" w:space="0" w:color="auto"/>
            <w:left w:val="none" w:sz="0" w:space="0" w:color="auto"/>
            <w:bottom w:val="none" w:sz="0" w:space="0" w:color="auto"/>
            <w:right w:val="none" w:sz="0" w:space="0" w:color="auto"/>
          </w:divBdr>
          <w:divsChild>
            <w:div w:id="12717430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121618">
          <w:marLeft w:val="0"/>
          <w:marRight w:val="0"/>
          <w:marTop w:val="0"/>
          <w:marBottom w:val="0"/>
          <w:divBdr>
            <w:top w:val="none" w:sz="0" w:space="0" w:color="auto"/>
            <w:left w:val="none" w:sz="0" w:space="0" w:color="auto"/>
            <w:bottom w:val="none" w:sz="0" w:space="0" w:color="auto"/>
            <w:right w:val="none" w:sz="0" w:space="0" w:color="auto"/>
          </w:divBdr>
          <w:divsChild>
            <w:div w:id="21257343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51329289">
      <w:bodyDiv w:val="1"/>
      <w:marLeft w:val="0"/>
      <w:marRight w:val="0"/>
      <w:marTop w:val="0"/>
      <w:marBottom w:val="0"/>
      <w:divBdr>
        <w:top w:val="none" w:sz="0" w:space="0" w:color="auto"/>
        <w:left w:val="none" w:sz="0" w:space="0" w:color="auto"/>
        <w:bottom w:val="none" w:sz="0" w:space="0" w:color="auto"/>
        <w:right w:val="none" w:sz="0" w:space="0" w:color="auto"/>
      </w:divBdr>
    </w:div>
    <w:div w:id="1102338513">
      <w:bodyDiv w:val="1"/>
      <w:marLeft w:val="0"/>
      <w:marRight w:val="0"/>
      <w:marTop w:val="0"/>
      <w:marBottom w:val="0"/>
      <w:divBdr>
        <w:top w:val="none" w:sz="0" w:space="0" w:color="auto"/>
        <w:left w:val="none" w:sz="0" w:space="0" w:color="auto"/>
        <w:bottom w:val="none" w:sz="0" w:space="0" w:color="auto"/>
        <w:right w:val="none" w:sz="0" w:space="0" w:color="auto"/>
      </w:divBdr>
    </w:div>
    <w:div w:id="1703627740">
      <w:bodyDiv w:val="1"/>
      <w:marLeft w:val="0"/>
      <w:marRight w:val="0"/>
      <w:marTop w:val="0"/>
      <w:marBottom w:val="0"/>
      <w:divBdr>
        <w:top w:val="none" w:sz="0" w:space="0" w:color="auto"/>
        <w:left w:val="none" w:sz="0" w:space="0" w:color="auto"/>
        <w:bottom w:val="none" w:sz="0" w:space="0" w:color="auto"/>
        <w:right w:val="none" w:sz="0" w:space="0" w:color="auto"/>
      </w:divBdr>
    </w:div>
    <w:div w:id="1930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D720911BC4AFA80CFA3D58055453F"/>
        <w:category>
          <w:name w:val="General"/>
          <w:gallery w:val="placeholder"/>
        </w:category>
        <w:types>
          <w:type w:val="bbPlcHdr"/>
        </w:types>
        <w:behaviors>
          <w:behavior w:val="content"/>
        </w:behaviors>
        <w:guid w:val="{62FF29AA-7025-42C2-9FA8-D65B30C3613E}"/>
      </w:docPartPr>
      <w:docPartBody>
        <w:p w:rsidR="002C039D" w:rsidRDefault="002C039D" w:rsidP="002C039D">
          <w:pPr>
            <w:pStyle w:val="C9CD720911BC4AFA80CFA3D58055453F"/>
          </w:pPr>
          <w:r w:rsidRPr="004748F4">
            <w:rPr>
              <w:rStyle w:val="PlaceholderText"/>
            </w:rPr>
            <w:t>Choose an item.</w:t>
          </w:r>
        </w:p>
      </w:docPartBody>
    </w:docPart>
    <w:docPart>
      <w:docPartPr>
        <w:name w:val="2AB92C2849FA40FD90D6E3F01BF2C6AB"/>
        <w:category>
          <w:name w:val="General"/>
          <w:gallery w:val="placeholder"/>
        </w:category>
        <w:types>
          <w:type w:val="bbPlcHdr"/>
        </w:types>
        <w:behaviors>
          <w:behavior w:val="content"/>
        </w:behaviors>
        <w:guid w:val="{3B3AB4E6-27B2-4BA3-B827-554C2B236294}"/>
      </w:docPartPr>
      <w:docPartBody>
        <w:p w:rsidR="002C039D" w:rsidRDefault="002C039D" w:rsidP="002C039D">
          <w:pPr>
            <w:pStyle w:val="2AB92C2849FA40FD90D6E3F01BF2C6AB"/>
          </w:pPr>
          <w:r>
            <w:rPr>
              <w:rStyle w:val="PlaceholderText"/>
            </w:rPr>
            <w:t>Click here to enter a date.</w:t>
          </w:r>
        </w:p>
      </w:docPartBody>
    </w:docPart>
    <w:docPart>
      <w:docPartPr>
        <w:name w:val="534560C485A2484190B7A564757747CE"/>
        <w:category>
          <w:name w:val="General"/>
          <w:gallery w:val="placeholder"/>
        </w:category>
        <w:types>
          <w:type w:val="bbPlcHdr"/>
        </w:types>
        <w:behaviors>
          <w:behavior w:val="content"/>
        </w:behaviors>
        <w:guid w:val="{0F6BB791-F2DA-4656-AF69-5440407DF585}"/>
      </w:docPartPr>
      <w:docPartBody>
        <w:p w:rsidR="002C039D" w:rsidRDefault="002C039D" w:rsidP="002C039D">
          <w:pPr>
            <w:pStyle w:val="534560C485A2484190B7A564757747CE"/>
          </w:pPr>
          <w:r w:rsidRPr="004748F4">
            <w:rPr>
              <w:rStyle w:val="PlaceholderText"/>
            </w:rPr>
            <w:t>Choose an item.</w:t>
          </w:r>
        </w:p>
      </w:docPartBody>
    </w:docPart>
    <w:docPart>
      <w:docPartPr>
        <w:name w:val="BA6FAF7D95AA43169D7302D9BB507B65"/>
        <w:category>
          <w:name w:val="General"/>
          <w:gallery w:val="placeholder"/>
        </w:category>
        <w:types>
          <w:type w:val="bbPlcHdr"/>
        </w:types>
        <w:behaviors>
          <w:behavior w:val="content"/>
        </w:behaviors>
        <w:guid w:val="{0D843FBC-CF7F-4662-8402-42A8B16340CB}"/>
      </w:docPartPr>
      <w:docPartBody>
        <w:p w:rsidR="002C039D" w:rsidRDefault="002C039D" w:rsidP="002C039D">
          <w:pPr>
            <w:pStyle w:val="BA6FAF7D95AA43169D7302D9BB507B65"/>
          </w:pPr>
          <w:r w:rsidRPr="004748F4">
            <w:rPr>
              <w:rStyle w:val="PlaceholderText"/>
            </w:rPr>
            <w:t>Choose an item.</w:t>
          </w:r>
        </w:p>
      </w:docPartBody>
    </w:docPart>
    <w:docPart>
      <w:docPartPr>
        <w:name w:val="F6A23CE81AA34D9393B5614FF1B9907F"/>
        <w:category>
          <w:name w:val="General"/>
          <w:gallery w:val="placeholder"/>
        </w:category>
        <w:types>
          <w:type w:val="bbPlcHdr"/>
        </w:types>
        <w:behaviors>
          <w:behavior w:val="content"/>
        </w:behaviors>
        <w:guid w:val="{34ABD224-9A40-4E06-89B8-D24B86BE847A}"/>
      </w:docPartPr>
      <w:docPartBody>
        <w:p w:rsidR="002C039D" w:rsidRDefault="002C039D" w:rsidP="002C039D">
          <w:pPr>
            <w:pStyle w:val="F6A23CE81AA34D9393B5614FF1B9907F"/>
          </w:pPr>
          <w:r w:rsidRPr="004748F4">
            <w:rPr>
              <w:rStyle w:val="PlaceholderText"/>
            </w:rPr>
            <w:t>Choose an item.</w:t>
          </w:r>
        </w:p>
      </w:docPartBody>
    </w:docPart>
    <w:docPart>
      <w:docPartPr>
        <w:name w:val="6FCD14E009A045C1AB807D7C821E9DDF"/>
        <w:category>
          <w:name w:val="General"/>
          <w:gallery w:val="placeholder"/>
        </w:category>
        <w:types>
          <w:type w:val="bbPlcHdr"/>
        </w:types>
        <w:behaviors>
          <w:behavior w:val="content"/>
        </w:behaviors>
        <w:guid w:val="{84C61D48-FB03-4129-BF13-DADDD2EF7EA4}"/>
      </w:docPartPr>
      <w:docPartBody>
        <w:p w:rsidR="002C039D" w:rsidRDefault="002C039D" w:rsidP="002C039D">
          <w:pPr>
            <w:pStyle w:val="6FCD14E009A045C1AB807D7C821E9DDF"/>
          </w:pPr>
          <w:r w:rsidRPr="004748F4">
            <w:rPr>
              <w:rStyle w:val="PlaceholderText"/>
            </w:rPr>
            <w:t>Choose an item.</w:t>
          </w:r>
        </w:p>
      </w:docPartBody>
    </w:docPart>
    <w:docPart>
      <w:docPartPr>
        <w:name w:val="C1C8F6B2CFE34EDE8DCC57B1B05EA45F"/>
        <w:category>
          <w:name w:val="General"/>
          <w:gallery w:val="placeholder"/>
        </w:category>
        <w:types>
          <w:type w:val="bbPlcHdr"/>
        </w:types>
        <w:behaviors>
          <w:behavior w:val="content"/>
        </w:behaviors>
        <w:guid w:val="{F50C7B5B-404B-4882-A059-C5710A90B47C}"/>
      </w:docPartPr>
      <w:docPartBody>
        <w:p w:rsidR="002C039D" w:rsidRDefault="002C039D" w:rsidP="002C039D">
          <w:pPr>
            <w:pStyle w:val="C1C8F6B2CFE34EDE8DCC57B1B05EA45F"/>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9D"/>
    <w:rsid w:val="000076C8"/>
    <w:rsid w:val="00027962"/>
    <w:rsid w:val="000335E8"/>
    <w:rsid w:val="00043D2D"/>
    <w:rsid w:val="000541FB"/>
    <w:rsid w:val="00091489"/>
    <w:rsid w:val="001E2C61"/>
    <w:rsid w:val="002C039D"/>
    <w:rsid w:val="00347F0A"/>
    <w:rsid w:val="003C0325"/>
    <w:rsid w:val="003E4B2C"/>
    <w:rsid w:val="0041617F"/>
    <w:rsid w:val="004B650E"/>
    <w:rsid w:val="004C4F36"/>
    <w:rsid w:val="005A2294"/>
    <w:rsid w:val="005C6B96"/>
    <w:rsid w:val="00600B34"/>
    <w:rsid w:val="006868C1"/>
    <w:rsid w:val="0070684D"/>
    <w:rsid w:val="0080270D"/>
    <w:rsid w:val="008A5BB8"/>
    <w:rsid w:val="009319D2"/>
    <w:rsid w:val="0099270D"/>
    <w:rsid w:val="009C4643"/>
    <w:rsid w:val="00A41A9C"/>
    <w:rsid w:val="00B456EC"/>
    <w:rsid w:val="00B532ED"/>
    <w:rsid w:val="00BE5D6D"/>
    <w:rsid w:val="00CF78DF"/>
    <w:rsid w:val="00D44E72"/>
    <w:rsid w:val="00D8029F"/>
    <w:rsid w:val="00EC3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39D"/>
    <w:rPr>
      <w:color w:val="808080"/>
    </w:rPr>
  </w:style>
  <w:style w:type="paragraph" w:customStyle="1" w:styleId="C9CD720911BC4AFA80CFA3D58055453F">
    <w:name w:val="C9CD720911BC4AFA80CFA3D58055453F"/>
    <w:rsid w:val="002C039D"/>
  </w:style>
  <w:style w:type="paragraph" w:customStyle="1" w:styleId="2AB92C2849FA40FD90D6E3F01BF2C6AB">
    <w:name w:val="2AB92C2849FA40FD90D6E3F01BF2C6AB"/>
    <w:rsid w:val="002C039D"/>
  </w:style>
  <w:style w:type="paragraph" w:customStyle="1" w:styleId="534560C485A2484190B7A564757747CE">
    <w:name w:val="534560C485A2484190B7A564757747CE"/>
    <w:rsid w:val="002C039D"/>
  </w:style>
  <w:style w:type="paragraph" w:customStyle="1" w:styleId="BA6FAF7D95AA43169D7302D9BB507B65">
    <w:name w:val="BA6FAF7D95AA43169D7302D9BB507B65"/>
    <w:rsid w:val="002C039D"/>
  </w:style>
  <w:style w:type="paragraph" w:customStyle="1" w:styleId="F6A23CE81AA34D9393B5614FF1B9907F">
    <w:name w:val="F6A23CE81AA34D9393B5614FF1B9907F"/>
    <w:rsid w:val="002C039D"/>
  </w:style>
  <w:style w:type="paragraph" w:customStyle="1" w:styleId="6FCD14E009A045C1AB807D7C821E9DDF">
    <w:name w:val="6FCD14E009A045C1AB807D7C821E9DDF"/>
    <w:rsid w:val="002C039D"/>
  </w:style>
  <w:style w:type="paragraph" w:customStyle="1" w:styleId="C1C8F6B2CFE34EDE8DCC57B1B05EA45F">
    <w:name w:val="C1C8F6B2CFE34EDE8DCC57B1B05EA45F"/>
    <w:rsid w:val="002C0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0CA3-E82E-4E01-A1E7-D7E33F78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3535</Words>
  <Characters>20331</Characters>
  <Application>Microsoft Office Word</Application>
  <DocSecurity>0</DocSecurity>
  <Lines>564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McCarry</dc:creator>
  <cp:keywords/>
  <dc:description/>
  <cp:lastModifiedBy>Shannon Butler</cp:lastModifiedBy>
  <cp:revision>60</cp:revision>
  <cp:lastPrinted>2025-02-25T02:37:00Z</cp:lastPrinted>
  <dcterms:created xsi:type="dcterms:W3CDTF">2025-03-26T22:01:00Z</dcterms:created>
  <dcterms:modified xsi:type="dcterms:W3CDTF">2025-03-31T21:09:00Z</dcterms:modified>
</cp:coreProperties>
</file>